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5E37F" w14:textId="699F0278" w:rsidR="00660B8D" w:rsidRPr="00660B8D" w:rsidRDefault="00660B8D" w:rsidP="00660B8D">
      <w:pPr>
        <w:tabs>
          <w:tab w:val="right" w:pos="9639"/>
        </w:tabs>
        <w:overflowPunct/>
        <w:autoSpaceDE/>
        <w:autoSpaceDN/>
        <w:adjustRightInd/>
        <w:spacing w:after="0"/>
        <w:textAlignment w:val="auto"/>
        <w:rPr>
          <w:rFonts w:ascii="Arial" w:hAnsi="Arial" w:cs="Arial"/>
          <w:b/>
          <w:i/>
          <w:noProof/>
          <w:sz w:val="28"/>
        </w:rPr>
      </w:pPr>
      <w:bookmarkStart w:id="0" w:name="page1"/>
      <w:r w:rsidRPr="00660B8D">
        <w:rPr>
          <w:rFonts w:ascii="Arial" w:hAnsi="Arial" w:cs="Arial"/>
          <w:b/>
          <w:noProof/>
          <w:sz w:val="24"/>
        </w:rPr>
        <w:t>3GPP TSG-RAN4 Meeting #108</w:t>
      </w:r>
      <w:r w:rsidRPr="00660B8D">
        <w:rPr>
          <w:rFonts w:ascii="Arial" w:hAnsi="Arial" w:cs="Arial"/>
          <w:b/>
          <w:i/>
          <w:noProof/>
          <w:sz w:val="28"/>
        </w:rPr>
        <w:tab/>
      </w:r>
      <w:r w:rsidRPr="008D5CB2">
        <w:rPr>
          <w:rFonts w:ascii="Arial" w:hAnsi="Arial" w:cs="Arial"/>
          <w:b/>
          <w:sz w:val="24"/>
          <w:szCs w:val="24"/>
        </w:rPr>
        <w:t>R4-</w:t>
      </w:r>
      <w:r w:rsidRPr="008D5CB2">
        <w:rPr>
          <w:rFonts w:ascii="Arial" w:hAnsi="Arial" w:cs="Arial"/>
          <w:b/>
          <w:iCs/>
          <w:noProof/>
          <w:sz w:val="24"/>
          <w:szCs w:val="24"/>
        </w:rPr>
        <w:t>23</w:t>
      </w:r>
      <w:r w:rsidR="00826A3B" w:rsidRPr="008D5CB2">
        <w:rPr>
          <w:rFonts w:ascii="Arial" w:hAnsi="Arial" w:cs="Arial"/>
          <w:b/>
          <w:iCs/>
          <w:noProof/>
          <w:sz w:val="24"/>
          <w:szCs w:val="24"/>
        </w:rPr>
        <w:t>12289</w:t>
      </w:r>
    </w:p>
    <w:p w14:paraId="5EE7ED87" w14:textId="77777777" w:rsidR="004462CA" w:rsidRPr="004462CA" w:rsidRDefault="004462CA" w:rsidP="004462CA">
      <w:pPr>
        <w:overflowPunct/>
        <w:autoSpaceDE/>
        <w:autoSpaceDN/>
        <w:adjustRightInd/>
        <w:spacing w:after="120"/>
        <w:textAlignment w:val="auto"/>
        <w:outlineLvl w:val="0"/>
        <w:rPr>
          <w:rFonts w:ascii="Arial" w:hAnsi="Arial" w:cs="Arial"/>
          <w:b/>
          <w:noProof/>
          <w:sz w:val="24"/>
        </w:rPr>
      </w:pPr>
      <w:r w:rsidRPr="004462CA">
        <w:rPr>
          <w:rFonts w:ascii="Arial" w:hAnsi="Arial" w:cs="Arial"/>
          <w:b/>
          <w:noProof/>
          <w:sz w:val="24"/>
        </w:rPr>
        <w:t xml:space="preserve">Toulouse, France, 21-25 August 2023 </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69CCA9D9" w:rsidR="0087339C" w:rsidRPr="00D65F71" w:rsidRDefault="000864E9" w:rsidP="007C1C29">
      <w:pPr>
        <w:spacing w:after="120"/>
        <w:ind w:left="1985" w:hanging="1985"/>
        <w:jc w:val="both"/>
        <w:rPr>
          <w:rFonts w:ascii="Arial" w:eastAsia="Arial" w:hAnsi="Arial" w:cs="Arial"/>
        </w:rPr>
      </w:pPr>
      <w:r w:rsidRPr="00684D2D">
        <w:rPr>
          <w:rFonts w:ascii="Arial" w:hAnsi="Arial" w:cs="Arial"/>
          <w:b/>
          <w:lang w:val="en-US"/>
        </w:rPr>
        <w:t>Title:</w:t>
      </w:r>
      <w:r>
        <w:tab/>
      </w:r>
      <w:r w:rsidR="7B77EABD" w:rsidRPr="19D0DD7A">
        <w:rPr>
          <w:rFonts w:ascii="Arial" w:eastAsia="Arial" w:hAnsi="Arial" w:cs="Arial"/>
        </w:rPr>
        <w:t>Discussion on assumptions and simulation results for SBFD coexistence evaluation</w:t>
      </w:r>
    </w:p>
    <w:p w14:paraId="46DD4C61" w14:textId="59B461D2" w:rsidR="000864E9" w:rsidRPr="00D65F71" w:rsidRDefault="61094672" w:rsidP="008D1BF2">
      <w:pPr>
        <w:spacing w:after="120"/>
        <w:ind w:left="1985" w:hanging="1985"/>
        <w:jc w:val="both"/>
        <w:rPr>
          <w:rFonts w:ascii="Arial" w:hAnsi="Arial" w:cs="Arial"/>
          <w:lang w:val="en-US"/>
        </w:rPr>
      </w:pPr>
      <w:r w:rsidRPr="008D1BF2">
        <w:rPr>
          <w:rFonts w:ascii="Arial" w:hAnsi="Arial" w:cs="Arial"/>
          <w:b/>
          <w:bCs/>
          <w:lang w:val="en-US"/>
        </w:rPr>
        <w:t>Agenda item:</w:t>
      </w:r>
      <w:r w:rsidR="3E236360">
        <w:tab/>
      </w:r>
      <w:r w:rsidR="008F010F">
        <w:rPr>
          <w:rFonts w:ascii="Arial" w:hAnsi="Arial" w:cs="Arial"/>
          <w:lang w:val="en-US"/>
        </w:rPr>
        <w:t>8.19.2.1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subband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Summarize the regulatory aspects that have to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7819A9A6" w:rsidR="004F79DA" w:rsidRDefault="004F79DA" w:rsidP="007C1C29">
      <w:pPr>
        <w:jc w:val="both"/>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w:t>
      </w:r>
      <w:r w:rsidR="00904163">
        <w:rPr>
          <w:rFonts w:ascii="Times New Roman" w:hAnsi="Times New Roman" w:cs="Times New Roman"/>
          <w:lang w:val="en-US"/>
        </w:rPr>
        <w:t>7</w:t>
      </w:r>
      <w:r w:rsidR="007D53E3">
        <w:rPr>
          <w:rFonts w:ascii="Times New Roman" w:hAnsi="Times New Roman" w:cs="Times New Roman"/>
          <w:lang w:val="en-US"/>
        </w:rPr>
        <w:t xml:space="preserve"> </w:t>
      </w:r>
      <w:r w:rsidR="00646B1F">
        <w:rPr>
          <w:rFonts w:ascii="Times New Roman" w:hAnsi="Times New Roman" w:cs="Times New Roman"/>
          <w:lang w:val="en-US"/>
        </w:rPr>
        <w:t xml:space="preserve">as </w:t>
      </w:r>
      <w:r w:rsidR="002A4204">
        <w:rPr>
          <w:rFonts w:ascii="Times New Roman" w:hAnsi="Times New Roman" w:cs="Times New Roman"/>
          <w:lang w:val="en-US"/>
        </w:rPr>
        <w:t>summarize</w:t>
      </w:r>
      <w:r w:rsidR="002A4204" w:rsidRPr="00012FAA">
        <w:rPr>
          <w:rFonts w:ascii="Times New Roman" w:hAnsi="Times New Roman" w:cs="Times New Roman"/>
          <w:lang w:val="en-US"/>
        </w:rPr>
        <w:t xml:space="preserve">d in </w:t>
      </w:r>
      <w:r w:rsidR="00646B1F" w:rsidRPr="00EF7212">
        <w:rPr>
          <w:rFonts w:ascii="Times New Roman" w:hAnsi="Times New Roman" w:cs="Times New Roman"/>
          <w:highlight w:val="yellow"/>
          <w:lang w:val="en-US"/>
        </w:rPr>
        <w:t>[</w:t>
      </w:r>
      <w:r w:rsidR="00012FAA" w:rsidRPr="00EF7212">
        <w:rPr>
          <w:rFonts w:ascii="Times New Roman" w:hAnsi="Times New Roman" w:cs="Times New Roman"/>
          <w:highlight w:val="yellow"/>
          <w:lang w:val="en-US"/>
        </w:rPr>
        <w:t>2</w:t>
      </w:r>
      <w:r w:rsidR="00646B1F" w:rsidRPr="00EF7212">
        <w:rPr>
          <w:rFonts w:ascii="Times New Roman" w:hAnsi="Times New Roman" w:cs="Times New Roman"/>
          <w:highlight w:val="yellow"/>
          <w:lang w:val="en-US"/>
        </w:rPr>
        <w:t>]</w:t>
      </w:r>
      <w:r w:rsidRPr="00EF7212">
        <w:rPr>
          <w:rFonts w:ascii="Times New Roman" w:hAnsi="Times New Roman" w:cs="Times New Roman"/>
          <w:highlight w:val="yellow"/>
          <w:lang w:val="en-US"/>
        </w:rPr>
        <w:t>.</w:t>
      </w:r>
      <w:r w:rsidR="00112071">
        <w:rPr>
          <w:rFonts w:ascii="Times New Roman" w:hAnsi="Times New Roman" w:cs="Times New Roman"/>
          <w:lang w:val="en-US"/>
        </w:rPr>
        <w:t xml:space="preserve"> </w:t>
      </w:r>
    </w:p>
    <w:p w14:paraId="0845E1A4" w14:textId="77777777" w:rsidR="009E48C6" w:rsidRPr="00B55CCF" w:rsidRDefault="009E48C6" w:rsidP="007C1C29">
      <w:pPr>
        <w:jc w:val="both"/>
        <w:rPr>
          <w:color w:val="FF0000"/>
          <w:lang w:val="en-US"/>
        </w:rPr>
      </w:pPr>
    </w:p>
    <w:p w14:paraId="35840234" w14:textId="683CAC20" w:rsidR="00F9075E" w:rsidRDefault="003518D0">
      <w:pPr>
        <w:pStyle w:val="Heading1"/>
        <w:numPr>
          <w:ilvl w:val="0"/>
          <w:numId w:val="13"/>
        </w:numPr>
        <w:jc w:val="both"/>
        <w:rPr>
          <w:rFonts w:ascii="Arial" w:eastAsia="Times New Roman" w:hAnsi="Arial" w:cs="Arial"/>
          <w:lang w:val="en-US"/>
        </w:rPr>
      </w:pPr>
      <w:r w:rsidRPr="00BA783A">
        <w:rPr>
          <w:rFonts w:ascii="Arial" w:eastAsia="Times New Roman" w:hAnsi="Arial" w:cs="Arial"/>
          <w:lang w:val="en-US"/>
        </w:rPr>
        <w:lastRenderedPageBreak/>
        <w:t>Discussion</w:t>
      </w:r>
    </w:p>
    <w:p w14:paraId="15384DD6" w14:textId="5F66DD49" w:rsidR="00382621" w:rsidRDefault="00382621" w:rsidP="00382621">
      <w:pPr>
        <w:rPr>
          <w:lang w:val="en-US"/>
        </w:rPr>
      </w:pPr>
      <w:r>
        <w:rPr>
          <w:lang w:val="en-US"/>
        </w:rPr>
        <w:t xml:space="preserve">In this section we discuss </w:t>
      </w:r>
      <w:r w:rsidR="005A020F">
        <w:rPr>
          <w:lang w:val="en-US"/>
        </w:rPr>
        <w:t>relevant aspects related to the simulation methodology and assumptions for Urban Hotspot, UMa-to-UMi and UMi-to-UMi scenarios.</w:t>
      </w:r>
    </w:p>
    <w:p w14:paraId="35B323F5" w14:textId="079589AE" w:rsidR="00867C6E" w:rsidRDefault="00867C6E" w:rsidP="00867C6E">
      <w:pPr>
        <w:pStyle w:val="Heading2"/>
        <w:rPr>
          <w:rFonts w:ascii="Arial" w:hAnsi="Arial" w:cs="Arial"/>
          <w:szCs w:val="32"/>
          <w:lang w:val="en-US"/>
        </w:rPr>
      </w:pPr>
      <w:r w:rsidRPr="003F23EB">
        <w:rPr>
          <w:rFonts w:ascii="Arial" w:hAnsi="Arial" w:cs="Arial"/>
          <w:szCs w:val="32"/>
          <w:lang w:val="en-US"/>
        </w:rPr>
        <w:t xml:space="preserve">2.1 </w:t>
      </w:r>
      <w:r w:rsidRPr="00EF7212">
        <w:rPr>
          <w:rFonts w:ascii="Arial" w:hAnsi="Arial" w:cs="Arial"/>
          <w:szCs w:val="32"/>
          <w:lang w:val="en-US"/>
        </w:rPr>
        <w:t>Urban hotspot simulation methodology</w:t>
      </w:r>
    </w:p>
    <w:p w14:paraId="1A3578DB" w14:textId="719C0654" w:rsidR="0004092E" w:rsidRDefault="00C26F8A" w:rsidP="0004092E">
      <w:pPr>
        <w:rPr>
          <w:lang w:val="en-US"/>
        </w:rPr>
      </w:pPr>
      <w:r>
        <w:rPr>
          <w:lang w:val="en-US"/>
        </w:rPr>
        <w:t xml:space="preserve">This scenario follows the same assumptions as the urban macro </w:t>
      </w:r>
      <w:r w:rsidR="0053144E">
        <w:rPr>
          <w:lang w:val="en-US"/>
        </w:rPr>
        <w:t>scenario,</w:t>
      </w:r>
      <w:r w:rsidR="00944AB8">
        <w:rPr>
          <w:lang w:val="en-US"/>
        </w:rPr>
        <w:t xml:space="preserve"> </w:t>
      </w:r>
      <w:r>
        <w:rPr>
          <w:lang w:val="en-US"/>
        </w:rPr>
        <w:t xml:space="preserve">but it assumes different method for the UE dropping. In </w:t>
      </w:r>
      <w:r w:rsidR="00944AB8">
        <w:rPr>
          <w:lang w:val="en-US"/>
        </w:rPr>
        <w:t>the urban hotspot</w:t>
      </w:r>
      <w:r>
        <w:rPr>
          <w:lang w:val="en-US"/>
        </w:rPr>
        <w:t xml:space="preserve"> scenario, it is assumed that the UEs are dropped in clusters. This scenario is, in our opinion, quite relevant since it is expected to </w:t>
      </w:r>
      <w:r w:rsidR="00944AB8">
        <w:rPr>
          <w:lang w:val="en-US"/>
        </w:rPr>
        <w:t>show the performance impact of UE-to-UE CLI in the coexistence studies.</w:t>
      </w:r>
      <w:r w:rsidR="002C6EA3">
        <w:rPr>
          <w:lang w:val="en-US"/>
        </w:rPr>
        <w:t xml:space="preserve"> </w:t>
      </w:r>
    </w:p>
    <w:p w14:paraId="52FD3BC9" w14:textId="6A7AEAED" w:rsidR="00A64FB1" w:rsidRDefault="00A64FB1" w:rsidP="0004092E">
      <w:pPr>
        <w:rPr>
          <w:b/>
          <w:bCs/>
          <w:lang w:val="en-US"/>
        </w:rPr>
      </w:pPr>
      <w:r w:rsidRPr="00EF7212">
        <w:rPr>
          <w:b/>
          <w:bCs/>
          <w:lang w:val="en-US"/>
        </w:rPr>
        <w:t xml:space="preserve">Observation </w:t>
      </w:r>
      <w:r w:rsidR="00A55DA1">
        <w:rPr>
          <w:b/>
          <w:bCs/>
          <w:lang w:val="en-US"/>
        </w:rPr>
        <w:t>1</w:t>
      </w:r>
      <w:r w:rsidRPr="00EF7212">
        <w:rPr>
          <w:b/>
          <w:bCs/>
          <w:lang w:val="en-US"/>
        </w:rPr>
        <w:t xml:space="preserve">: The urban hotspot scenario is quite relevant to understand the </w:t>
      </w:r>
      <w:r w:rsidR="00780E08" w:rsidRPr="00EF7212">
        <w:rPr>
          <w:b/>
          <w:bCs/>
          <w:lang w:val="en-US"/>
        </w:rPr>
        <w:t>impact of UE-to-UE CLI.</w:t>
      </w:r>
    </w:p>
    <w:p w14:paraId="21D0159D" w14:textId="58D577A4" w:rsidR="00D17990" w:rsidRDefault="00362966" w:rsidP="0004092E">
      <w:pPr>
        <w:rPr>
          <w:lang w:val="en-US"/>
        </w:rPr>
      </w:pPr>
      <w:r>
        <w:rPr>
          <w:lang w:val="en-US"/>
        </w:rPr>
        <w:t xml:space="preserve">In order to get consistent results among the companies, we should agree on how to calculate the UE-to-UE coupling loss. </w:t>
      </w:r>
      <w:r w:rsidR="00B43470">
        <w:rPr>
          <w:lang w:val="en-US"/>
        </w:rPr>
        <w:t>In this regard, o</w:t>
      </w:r>
      <w:r w:rsidR="00D17990">
        <w:rPr>
          <w:lang w:val="en-US"/>
        </w:rPr>
        <w:t>ne aspect to be discussed the penetration losses calculations.</w:t>
      </w:r>
      <w:r w:rsidR="00B43470">
        <w:rPr>
          <w:lang w:val="en-US"/>
        </w:rPr>
        <w:t xml:space="preserve"> W</w:t>
      </w:r>
      <w:r w:rsidR="000268D5">
        <w:rPr>
          <w:lang w:val="en-US"/>
        </w:rPr>
        <w:t xml:space="preserve">e differentiate </w:t>
      </w:r>
      <w:r w:rsidR="007B2DA7">
        <w:rPr>
          <w:lang w:val="en-US"/>
        </w:rPr>
        <w:t>the following</w:t>
      </w:r>
      <w:r w:rsidR="000268D5">
        <w:rPr>
          <w:lang w:val="en-US"/>
        </w:rPr>
        <w:t xml:space="preserve"> cases</w:t>
      </w:r>
      <w:r w:rsidR="002F4B67">
        <w:rPr>
          <w:lang w:val="en-US"/>
        </w:rPr>
        <w:t>:</w:t>
      </w:r>
    </w:p>
    <w:p w14:paraId="42A1BDF7" w14:textId="34B89CF4" w:rsidR="000268D5" w:rsidRDefault="002F4B67" w:rsidP="000268D5">
      <w:pPr>
        <w:pStyle w:val="ListParagraph"/>
        <w:numPr>
          <w:ilvl w:val="0"/>
          <w:numId w:val="111"/>
        </w:numPr>
        <w:rPr>
          <w:lang w:val="en-US"/>
        </w:rPr>
      </w:pPr>
      <w:r>
        <w:rPr>
          <w:lang w:val="en-US"/>
        </w:rPr>
        <w:t xml:space="preserve">UE pair with 1 indoor UE and 1 outdoor UE. In this case, the penetration losses </w:t>
      </w:r>
      <w:r w:rsidR="002E33BF">
        <w:rPr>
          <w:lang w:val="en-US"/>
        </w:rPr>
        <w:t>as indicated in TR 38.803 shall be included in the coupling loss calculation.</w:t>
      </w:r>
      <w:r w:rsidR="00CF1FAF">
        <w:rPr>
          <w:lang w:val="en-US"/>
        </w:rPr>
        <w:br/>
      </w:r>
    </w:p>
    <w:p w14:paraId="6A32E6D8" w14:textId="1D69705C" w:rsidR="001E4C6C" w:rsidRDefault="001E4C6C" w:rsidP="000268D5">
      <w:pPr>
        <w:pStyle w:val="ListParagraph"/>
        <w:numPr>
          <w:ilvl w:val="0"/>
          <w:numId w:val="111"/>
        </w:numPr>
        <w:rPr>
          <w:lang w:val="en-US"/>
        </w:rPr>
      </w:pPr>
      <w:r>
        <w:rPr>
          <w:lang w:val="en-US"/>
        </w:rPr>
        <w:t>UE pair with 2 indoor UEs</w:t>
      </w:r>
      <w:r w:rsidR="00120E3E">
        <w:rPr>
          <w:lang w:val="en-US"/>
        </w:rPr>
        <w:t>.</w:t>
      </w:r>
    </w:p>
    <w:p w14:paraId="278A08CC" w14:textId="61DCAB53" w:rsidR="007B2DA7" w:rsidRDefault="00120E3E" w:rsidP="00120E3E">
      <w:pPr>
        <w:pStyle w:val="ListParagraph"/>
        <w:numPr>
          <w:ilvl w:val="1"/>
          <w:numId w:val="111"/>
        </w:numPr>
        <w:rPr>
          <w:lang w:val="en-US"/>
        </w:rPr>
      </w:pPr>
      <w:r>
        <w:rPr>
          <w:lang w:val="en-US"/>
        </w:rPr>
        <w:t>If UEs are in the same cluster, no penetration losses shall be modelled.</w:t>
      </w:r>
    </w:p>
    <w:p w14:paraId="3D9651C3" w14:textId="67157813" w:rsidR="00120E3E" w:rsidRDefault="007B2DA7" w:rsidP="00EF7212">
      <w:pPr>
        <w:pStyle w:val="ListParagraph"/>
        <w:numPr>
          <w:ilvl w:val="1"/>
          <w:numId w:val="111"/>
        </w:numPr>
        <w:rPr>
          <w:lang w:val="en-US"/>
        </w:rPr>
      </w:pPr>
      <w:r>
        <w:rPr>
          <w:lang w:val="en-US"/>
        </w:rPr>
        <w:t>If UEs are in different clusters, penetration losses shall be modelled.</w:t>
      </w:r>
      <w:r w:rsidR="00CF1FAF">
        <w:rPr>
          <w:lang w:val="en-US"/>
        </w:rPr>
        <w:br/>
      </w:r>
    </w:p>
    <w:p w14:paraId="4A1E2550" w14:textId="02BB9AED" w:rsidR="002E33BF" w:rsidRPr="000268D5" w:rsidRDefault="001E4C6C" w:rsidP="00EF7212">
      <w:pPr>
        <w:pStyle w:val="ListParagraph"/>
        <w:numPr>
          <w:ilvl w:val="0"/>
          <w:numId w:val="111"/>
        </w:numPr>
        <w:rPr>
          <w:lang w:val="en-US"/>
        </w:rPr>
      </w:pPr>
      <w:r>
        <w:rPr>
          <w:lang w:val="en-US"/>
        </w:rPr>
        <w:t>UE pair with 2 outdoor UEs. In this case, there is no penetration losses modelled.</w:t>
      </w:r>
    </w:p>
    <w:p w14:paraId="2E2955DF" w14:textId="227CA4B3" w:rsidR="00780E08" w:rsidRPr="00EF7212" w:rsidRDefault="00780E08" w:rsidP="0004092E">
      <w:pPr>
        <w:rPr>
          <w:b/>
          <w:bCs/>
          <w:lang w:val="en-US"/>
        </w:rPr>
      </w:pPr>
      <w:r w:rsidRPr="00EF7212">
        <w:rPr>
          <w:b/>
          <w:bCs/>
          <w:lang w:val="en-US"/>
        </w:rPr>
        <w:t xml:space="preserve">Proposal </w:t>
      </w:r>
      <w:r w:rsidR="00A55DA1">
        <w:rPr>
          <w:b/>
          <w:bCs/>
          <w:lang w:val="en-US"/>
        </w:rPr>
        <w:t>1</w:t>
      </w:r>
      <w:r w:rsidRPr="00EF7212">
        <w:rPr>
          <w:b/>
          <w:bCs/>
          <w:lang w:val="en-US"/>
        </w:rPr>
        <w:t xml:space="preserve">: </w:t>
      </w:r>
      <w:r w:rsidR="00DB36AC" w:rsidRPr="00EF7212">
        <w:rPr>
          <w:b/>
          <w:bCs/>
          <w:lang w:val="en-US"/>
        </w:rPr>
        <w:t xml:space="preserve">Indoor-to-outdoor penetration losses are not calculated for </w:t>
      </w:r>
      <w:r w:rsidR="00271E01" w:rsidRPr="00EF7212">
        <w:rPr>
          <w:b/>
          <w:bCs/>
          <w:lang w:val="en-US"/>
        </w:rPr>
        <w:t>pair</w:t>
      </w:r>
      <w:r w:rsidR="00DB36AC" w:rsidRPr="00EF7212">
        <w:rPr>
          <w:b/>
          <w:bCs/>
          <w:lang w:val="en-US"/>
        </w:rPr>
        <w:t>s</w:t>
      </w:r>
      <w:r w:rsidR="00271E01" w:rsidRPr="00EF7212">
        <w:rPr>
          <w:b/>
          <w:bCs/>
          <w:lang w:val="en-US"/>
        </w:rPr>
        <w:t xml:space="preserve"> of indoor UEs deployed in the same cluster </w:t>
      </w:r>
      <w:r w:rsidR="002140B7" w:rsidRPr="00EF7212">
        <w:rPr>
          <w:b/>
          <w:bCs/>
          <w:lang w:val="en-US"/>
        </w:rPr>
        <w:t>area</w:t>
      </w:r>
      <w:r w:rsidR="00DB36AC" w:rsidRPr="00EF7212">
        <w:rPr>
          <w:b/>
          <w:bCs/>
          <w:lang w:val="en-US"/>
        </w:rPr>
        <w:t xml:space="preserve">. </w:t>
      </w:r>
    </w:p>
    <w:p w14:paraId="394263DF" w14:textId="7686F891" w:rsidR="00C77ECB" w:rsidRDefault="00FA6C19" w:rsidP="0004092E">
      <w:pPr>
        <w:rPr>
          <w:lang w:val="en-US"/>
        </w:rPr>
      </w:pPr>
      <w:r>
        <w:rPr>
          <w:lang w:val="en-US"/>
        </w:rPr>
        <w:t>T</w:t>
      </w:r>
      <w:r w:rsidR="009B59E1">
        <w:rPr>
          <w:lang w:val="en-US"/>
        </w:rPr>
        <w:t xml:space="preserve">he calculation of the penetration losses for </w:t>
      </w:r>
      <w:r w:rsidR="00DB3F6B">
        <w:rPr>
          <w:lang w:val="en-US"/>
        </w:rPr>
        <w:t>the case 2b)</w:t>
      </w:r>
      <w:r w:rsidR="009B59E1">
        <w:rPr>
          <w:lang w:val="en-US"/>
        </w:rPr>
        <w:t xml:space="preserve"> is not clear</w:t>
      </w:r>
      <w:r w:rsidR="00DB3F6B">
        <w:rPr>
          <w:lang w:val="en-US"/>
        </w:rPr>
        <w:t xml:space="preserve"> to us</w:t>
      </w:r>
      <w:r w:rsidR="00693393">
        <w:rPr>
          <w:lang w:val="en-US"/>
        </w:rPr>
        <w:t>, s</w:t>
      </w:r>
      <w:r w:rsidR="002D69EC">
        <w:rPr>
          <w:lang w:val="en-US"/>
        </w:rPr>
        <w:t xml:space="preserve">pecifically on how to calculate the </w:t>
      </w:r>
      <w:r w:rsidR="00693393">
        <w:rPr>
          <w:lang w:val="en-US"/>
        </w:rPr>
        <w:t>indoor distance.</w:t>
      </w:r>
      <w:r w:rsidR="003E441A">
        <w:rPr>
          <w:lang w:val="en-US"/>
        </w:rPr>
        <w:t xml:space="preserve"> </w:t>
      </w:r>
      <w:r w:rsidR="00117BC0">
        <w:rPr>
          <w:lang w:val="en-US"/>
        </w:rPr>
        <w:t xml:space="preserve">It is worth noting that the indoor distance used for the </w:t>
      </w:r>
      <w:r w:rsidR="002D376A">
        <w:rPr>
          <w:lang w:val="en-US"/>
        </w:rPr>
        <w:t xml:space="preserve">penetration losses </w:t>
      </w:r>
      <w:r w:rsidR="00D50998">
        <w:rPr>
          <w:lang w:val="en-US"/>
        </w:rPr>
        <w:t>calculation according to</w:t>
      </w:r>
      <w:r w:rsidR="002D376A">
        <w:rPr>
          <w:lang w:val="en-US"/>
        </w:rPr>
        <w:t xml:space="preserve"> TR 38.803 always refers to the BS-to-UE links </w:t>
      </w:r>
      <w:r w:rsidR="0084540B">
        <w:rPr>
          <w:lang w:val="en-US"/>
        </w:rPr>
        <w:t xml:space="preserve">where the BS is always assumed to be outdoor. </w:t>
      </w:r>
      <w:r w:rsidR="00D50998">
        <w:rPr>
          <w:lang w:val="en-US"/>
        </w:rPr>
        <w:t xml:space="preserve">In such case, the indoor distance </w:t>
      </w:r>
      <w:r w:rsidR="001D68F6">
        <w:rPr>
          <w:lang w:val="en-US"/>
        </w:rPr>
        <w:t xml:space="preserve">is obtained from a </w:t>
      </w:r>
      <w:r w:rsidR="00D50998">
        <w:rPr>
          <w:lang w:val="en-US"/>
        </w:rPr>
        <w:t xml:space="preserve">uniform distribution between 0 and 25m. However, it is unclear </w:t>
      </w:r>
      <w:r w:rsidR="00C843E7">
        <w:rPr>
          <w:lang w:val="en-US"/>
        </w:rPr>
        <w:t>how to calculate the</w:t>
      </w:r>
      <w:r w:rsidR="00D50998">
        <w:rPr>
          <w:lang w:val="en-US"/>
        </w:rPr>
        <w:t xml:space="preserve"> indoor distance </w:t>
      </w:r>
      <w:r w:rsidR="000C043F">
        <w:rPr>
          <w:lang w:val="en-US"/>
        </w:rPr>
        <w:t>for the</w:t>
      </w:r>
      <w:r w:rsidR="00D50998">
        <w:rPr>
          <w:lang w:val="en-US"/>
        </w:rPr>
        <w:t xml:space="preserve"> </w:t>
      </w:r>
      <w:r w:rsidR="00DE1C88">
        <w:rPr>
          <w:lang w:val="en-US"/>
        </w:rPr>
        <w:t xml:space="preserve">UE-to-UE links. </w:t>
      </w:r>
      <w:r w:rsidR="002E1A42">
        <w:rPr>
          <w:lang w:val="en-US"/>
        </w:rPr>
        <w:t xml:space="preserve">Similar issue was </w:t>
      </w:r>
      <w:r w:rsidR="00E36D9D">
        <w:rPr>
          <w:lang w:val="en-US"/>
        </w:rPr>
        <w:t>discussed</w:t>
      </w:r>
      <w:r w:rsidR="002E1A42">
        <w:rPr>
          <w:lang w:val="en-US"/>
        </w:rPr>
        <w:t xml:space="preserve"> by RAN1 and the following agreement was reached in RAN1#112</w:t>
      </w:r>
      <w:r w:rsidR="00E36D9D">
        <w:rPr>
          <w:lang w:val="en-US"/>
        </w:rPr>
        <w:t xml:space="preserve"> for the RAN1 system-level simulations</w:t>
      </w:r>
      <w:r w:rsidR="002E1A42">
        <w:rPr>
          <w:lang w:val="en-US"/>
        </w:rPr>
        <w:t>:</w:t>
      </w:r>
    </w:p>
    <w:tbl>
      <w:tblPr>
        <w:tblStyle w:val="TableGrid"/>
        <w:tblW w:w="0" w:type="auto"/>
        <w:tblLook w:val="04A0" w:firstRow="1" w:lastRow="0" w:firstColumn="1" w:lastColumn="0" w:noHBand="0" w:noVBand="1"/>
      </w:tblPr>
      <w:tblGrid>
        <w:gridCol w:w="9621"/>
      </w:tblGrid>
      <w:tr w:rsidR="002E1A42" w14:paraId="5BE8D0EF" w14:textId="77777777" w:rsidTr="002E1A42">
        <w:tc>
          <w:tcPr>
            <w:tcW w:w="9621" w:type="dxa"/>
          </w:tcPr>
          <w:p w14:paraId="5C357957" w14:textId="77777777" w:rsidR="002E1A42" w:rsidRPr="002E1A42" w:rsidRDefault="002E1A42" w:rsidP="00EF7212">
            <w:pPr>
              <w:overflowPunct/>
              <w:autoSpaceDE/>
              <w:autoSpaceDN/>
              <w:adjustRightInd/>
              <w:spacing w:after="0"/>
              <w:textAlignment w:val="auto"/>
              <w:rPr>
                <w:rFonts w:eastAsia="Times New Roman"/>
              </w:rPr>
            </w:pPr>
            <w:r w:rsidRPr="002E1A42">
              <w:rPr>
                <w:rFonts w:eastAsia="Times New Roman"/>
                <w:b/>
                <w:bCs/>
                <w:highlight w:val="green"/>
              </w:rPr>
              <w:t>Agreement</w:t>
            </w:r>
          </w:p>
          <w:p w14:paraId="0A7CF931" w14:textId="77777777" w:rsidR="002E1A42" w:rsidRPr="002E1A42" w:rsidRDefault="002E1A42" w:rsidP="002E1A42">
            <w:pPr>
              <w:overflowPunct/>
              <w:autoSpaceDE/>
              <w:autoSpaceDN/>
              <w:adjustRightInd/>
              <w:spacing w:after="0"/>
              <w:ind w:left="540"/>
              <w:textAlignment w:val="auto"/>
              <w:rPr>
                <w:rFonts w:ascii="Calibri" w:eastAsia="Times New Roman" w:hAnsi="Calibri" w:cs="Calibri"/>
                <w:lang w:val="en-US"/>
              </w:rPr>
            </w:pPr>
            <w:r w:rsidRPr="002E1A42">
              <w:rPr>
                <w:rFonts w:eastAsia="Times New Roman"/>
              </w:rPr>
              <w:t xml:space="preserve">The following is used to generate  </w:t>
            </w:r>
            <m:oMath>
              <m:sSub>
                <m:sSubPr>
                  <m:ctrlPr>
                    <w:rPr>
                      <w:rFonts w:ascii="Cambria Math" w:eastAsia="Times New Roman" w:hAnsi="Cambria Math" w:cs="Calibri"/>
                      <w:sz w:val="24"/>
                      <w:szCs w:val="24"/>
                      <w:lang w:val="en-US"/>
                    </w:rPr>
                  </m:ctrlPr>
                </m:sSubPr>
                <m:e>
                  <m:r>
                    <w:rPr>
                      <w:rFonts w:ascii="Cambria Math" w:eastAsia="Times New Roman" w:hAnsi="Cambria Math" w:cs="Calibri"/>
                      <w:lang w:val="en-US"/>
                    </w:rPr>
                    <m:t>d</m:t>
                  </m:r>
                </m:e>
                <m:sub>
                  <m:r>
                    <m:rPr>
                      <m:sty m:val="p"/>
                    </m:rPr>
                    <w:rPr>
                      <w:rFonts w:ascii="Cambria Math" w:eastAsia="Times New Roman" w:hAnsi="Cambria Math" w:cs="Calibri"/>
                      <w:lang w:val="en-US"/>
                    </w:rPr>
                    <m:t>2D-in</m:t>
                  </m:r>
                </m:sub>
              </m:sSub>
            </m:oMath>
            <w:r w:rsidRPr="002E1A42">
              <w:rPr>
                <w:rFonts w:eastAsia="Times New Roman"/>
              </w:rPr>
              <w:t xml:space="preserve"> for a UE-UE link associated with an indoor UE (the other UE could be an outdoor UE or an indoor UE in a different building) in order to calculate the inside loss component (</w:t>
            </w:r>
            <m:oMath>
              <m:r>
                <m:rPr>
                  <m:nor/>
                </m:rPr>
                <w:rPr>
                  <w:rFonts w:ascii="Calibri" w:eastAsia="Times New Roman" w:hAnsi="Calibri" w:cs="Calibri"/>
                  <w:lang w:val="en-US"/>
                </w:rPr>
                <m:t>P</m:t>
              </m:r>
              <m:sSub>
                <m:sSubPr>
                  <m:ctrlPr>
                    <w:rPr>
                      <w:rFonts w:ascii="Cambria Math" w:eastAsia="Times New Roman" w:hAnsi="Cambria Math" w:cs="Calibri"/>
                      <w:sz w:val="24"/>
                      <w:szCs w:val="24"/>
                      <w:lang w:val="en-US"/>
                    </w:rPr>
                  </m:ctrlPr>
                </m:sSubPr>
                <m:e>
                  <m:r>
                    <m:rPr>
                      <m:nor/>
                    </m:rPr>
                    <w:rPr>
                      <w:rFonts w:ascii="Calibri" w:eastAsia="Times New Roman" w:hAnsi="Calibri" w:cs="Calibri"/>
                      <w:lang w:val="en-US"/>
                    </w:rPr>
                    <m:t>L</m:t>
                  </m:r>
                </m:e>
                <m:sub>
                  <m:r>
                    <m:rPr>
                      <m:nor/>
                    </m:rPr>
                    <w:rPr>
                      <w:rFonts w:ascii="Calibri" w:eastAsia="Times New Roman" w:hAnsi="Calibri" w:cs="Calibri"/>
                      <w:lang w:val="en-US"/>
                    </w:rPr>
                    <m:t>in</m:t>
                  </m:r>
                </m:sub>
              </m:sSub>
            </m:oMath>
            <w:r w:rsidRPr="002E1A42">
              <w:rPr>
                <w:rFonts w:eastAsia="Times New Roman"/>
              </w:rPr>
              <w:t>) of the UE-UE O2I building penetration loss.</w:t>
            </w:r>
          </w:p>
          <w:p w14:paraId="64F3113A" w14:textId="4A7115EA" w:rsidR="002E1A42" w:rsidRDefault="00231FB1" w:rsidP="00EF7212">
            <w:pPr>
              <w:numPr>
                <w:ilvl w:val="0"/>
                <w:numId w:val="107"/>
              </w:numPr>
              <w:overflowPunct/>
              <w:autoSpaceDE/>
              <w:autoSpaceDN/>
              <w:adjustRightInd/>
              <w:spacing w:after="0"/>
              <w:textAlignment w:val="center"/>
              <w:rPr>
                <w:lang w:val="en-US"/>
              </w:rPr>
            </w:pPr>
            <m:oMath>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d</m:t>
                  </m:r>
                </m:e>
                <m:sub>
                  <m:r>
                    <m:rPr>
                      <m:sty m:val="p"/>
                    </m:rPr>
                    <w:rPr>
                      <w:rFonts w:ascii="Cambria Math" w:eastAsia="Times New Roman" w:hAnsi="Cambria Math" w:cs="Calibri"/>
                      <w:sz w:val="22"/>
                      <w:szCs w:val="22"/>
                      <w:lang w:val=""/>
                    </w:rPr>
                    <m:t>2D-in</m:t>
                  </m:r>
                </m:sub>
              </m:sSub>
              <m:r>
                <m:rPr>
                  <m:sty m:val="p"/>
                </m:rPr>
                <w:rPr>
                  <w:rFonts w:ascii="Cambria Math" w:eastAsia="Times New Roman" w:hAnsi="Cambria Math" w:cs="Calibri"/>
                  <w:sz w:val="22"/>
                  <w:szCs w:val="22"/>
                  <w:lang w:val=""/>
                </w:rPr>
                <m:t> =</m:t>
              </m:r>
              <m:r>
                <w:rPr>
                  <w:rFonts w:ascii="Cambria Math" w:eastAsia="Times New Roman" w:hAnsi="Cambria Math" w:cs="Calibri"/>
                  <w:sz w:val="22"/>
                  <w:szCs w:val="22"/>
                  <w:lang w:val=""/>
                </w:rPr>
                <m:t>Uniform</m:t>
              </m:r>
              <m:r>
                <m:rPr>
                  <m:sty m:val="p"/>
                </m:rPr>
                <w:rPr>
                  <w:rFonts w:ascii="Cambria Math" w:eastAsia="Times New Roman" w:hAnsi="Cambria Math" w:cs="Calibri"/>
                  <w:sz w:val="22"/>
                  <w:szCs w:val="22"/>
                  <w:lang w:val=""/>
                </w:rPr>
                <m:t>(0,min⁡{25m,</m:t>
              </m:r>
              <m:f>
                <m:fPr>
                  <m:ctrlPr>
                    <w:rPr>
                      <w:rFonts w:ascii="Cambria Math" w:eastAsia="Times New Roman" w:hAnsi="Cambria Math" w:cs="Calibri"/>
                      <w:sz w:val="22"/>
                      <w:szCs w:val="22"/>
                      <w:lang w:val=""/>
                    </w:rPr>
                  </m:ctrlPr>
                </m:fPr>
                <m:num>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d</m:t>
                      </m:r>
                    </m:e>
                    <m:sub>
                      <m:r>
                        <m:rPr>
                          <m:sty m:val="p"/>
                        </m:rPr>
                        <w:rPr>
                          <w:rFonts w:ascii="Cambria Math" w:eastAsia="Times New Roman" w:hAnsi="Cambria Math" w:cs="Calibri"/>
                          <w:sz w:val="22"/>
                          <w:szCs w:val="22"/>
                          <w:lang w:val=""/>
                        </w:rPr>
                        <m:t>2D</m:t>
                      </m:r>
                    </m:sub>
                  </m:sSub>
                </m:num>
                <m:den>
                  <m:r>
                    <m:rPr>
                      <m:sty m:val="p"/>
                    </m:rPr>
                    <w:rPr>
                      <w:rFonts w:ascii="Cambria Math" w:eastAsia="Times New Roman" w:hAnsi="Cambria Math" w:cs="Calibri"/>
                      <w:sz w:val="22"/>
                      <w:szCs w:val="22"/>
                      <w:lang w:val=""/>
                    </w:rPr>
                    <m:t>2</m:t>
                  </m:r>
                </m:den>
              </m:f>
              <m:r>
                <m:rPr>
                  <m:sty m:val="p"/>
                </m:rPr>
                <w:rPr>
                  <w:rFonts w:ascii="Cambria Math" w:eastAsia="Times New Roman" w:hAnsi="Cambria Math" w:cs="Calibri"/>
                  <w:sz w:val="22"/>
                  <w:szCs w:val="22"/>
                  <w:lang w:val=""/>
                </w:rPr>
                <m:t>})</m:t>
              </m:r>
            </m:oMath>
            <w:r w:rsidR="0092437C">
              <w:rPr>
                <w:sz w:val="22"/>
                <w:szCs w:val="22"/>
                <w:lang w:val=""/>
              </w:rPr>
              <w:br/>
            </w:r>
          </w:p>
        </w:tc>
      </w:tr>
    </w:tbl>
    <w:p w14:paraId="51D19BA7" w14:textId="77777777" w:rsidR="002E1A42" w:rsidRDefault="002E1A42" w:rsidP="0004092E">
      <w:pPr>
        <w:rPr>
          <w:lang w:val="en-US"/>
        </w:rPr>
      </w:pPr>
    </w:p>
    <w:p w14:paraId="5A4CE7C9" w14:textId="4EBACA3E" w:rsidR="00FF7928" w:rsidRDefault="00FF7928" w:rsidP="0004092E">
      <w:pPr>
        <w:rPr>
          <w:lang w:val="en-US"/>
        </w:rPr>
      </w:pPr>
      <w:r>
        <w:rPr>
          <w:lang w:val="en-US"/>
        </w:rPr>
        <w:t xml:space="preserve">Given the above, we propose to follow same approach as </w:t>
      </w:r>
      <w:r w:rsidR="00FF50A8">
        <w:rPr>
          <w:lang w:val="en-US"/>
        </w:rPr>
        <w:t>RAN1 for the UE-to-UE link penetration losses calculation:</w:t>
      </w:r>
    </w:p>
    <w:p w14:paraId="235A9A76" w14:textId="52E57762" w:rsidR="00FF50A8" w:rsidRPr="00EF7212" w:rsidRDefault="00FF50A8" w:rsidP="00EF7212">
      <w:pPr>
        <w:overflowPunct/>
        <w:autoSpaceDE/>
        <w:autoSpaceDN/>
        <w:adjustRightInd/>
        <w:spacing w:after="0"/>
        <w:textAlignment w:val="auto"/>
        <w:rPr>
          <w:rFonts w:eastAsia="Times New Roman"/>
          <w:b/>
          <w:bCs/>
          <w:lang w:val="en-US"/>
        </w:rPr>
      </w:pPr>
      <w:r w:rsidRPr="00EF7212">
        <w:rPr>
          <w:b/>
          <w:bCs/>
          <w:lang w:val="en-US"/>
        </w:rPr>
        <w:t xml:space="preserve">Proposal </w:t>
      </w:r>
      <w:r w:rsidR="00A55DA1">
        <w:rPr>
          <w:b/>
          <w:bCs/>
          <w:lang w:val="en-US"/>
        </w:rPr>
        <w:t>2</w:t>
      </w:r>
      <w:r w:rsidRPr="00EF7212">
        <w:rPr>
          <w:b/>
          <w:bCs/>
          <w:lang w:val="en-US"/>
        </w:rPr>
        <w:t xml:space="preserve">: </w:t>
      </w:r>
      <w:r w:rsidRPr="00EF7212">
        <w:rPr>
          <w:rFonts w:eastAsia="Times New Roman"/>
          <w:b/>
          <w:bCs/>
        </w:rPr>
        <w:t xml:space="preserve">The following is used to generate  </w:t>
      </w:r>
      <m:oMath>
        <m:sSub>
          <m:sSubPr>
            <m:ctrlPr>
              <w:rPr>
                <w:rFonts w:ascii="Cambria Math" w:eastAsia="Times New Roman" w:hAnsi="Cambria Math"/>
                <w:b/>
                <w:bCs/>
                <w:lang w:val="en-US"/>
              </w:rPr>
            </m:ctrlPr>
          </m:sSubPr>
          <m:e>
            <m:r>
              <m:rPr>
                <m:sty m:val="bi"/>
              </m:rPr>
              <w:rPr>
                <w:rFonts w:ascii="Cambria Math" w:eastAsia="Times New Roman" w:hAnsi="Cambria Math"/>
                <w:lang w:val="en-US"/>
              </w:rPr>
              <m:t>d</m:t>
            </m:r>
          </m:e>
          <m:sub>
            <m:r>
              <m:rPr>
                <m:sty m:val="b"/>
              </m:rPr>
              <w:rPr>
                <w:rFonts w:ascii="Cambria Math" w:eastAsia="Times New Roman" w:hAnsi="Cambria Math"/>
                <w:lang w:val="en-US"/>
              </w:rPr>
              <m:t>2D-in</m:t>
            </m:r>
          </m:sub>
        </m:sSub>
      </m:oMath>
      <w:r w:rsidRPr="00EF7212">
        <w:rPr>
          <w:rFonts w:eastAsia="Times New Roman"/>
          <w:b/>
          <w:bCs/>
        </w:rPr>
        <w:t xml:space="preserve"> for a UE-UE link associated with an indoor UE (the other UE could be an outdoor UE or an indoor UE in a different building) in order to calculate the inside loss component (</w:t>
      </w:r>
      <m:oMath>
        <m:r>
          <m:rPr>
            <m:nor/>
          </m:rPr>
          <w:rPr>
            <w:rFonts w:eastAsia="Times New Roman"/>
            <w:b/>
            <w:bCs/>
            <w:lang w:val="en-US"/>
          </w:rPr>
          <m:t>P</m:t>
        </m:r>
        <m:sSub>
          <m:sSubPr>
            <m:ctrlPr>
              <w:rPr>
                <w:rFonts w:ascii="Cambria Math" w:eastAsia="Times New Roman" w:hAnsi="Cambria Math"/>
                <w:b/>
                <w:bCs/>
                <w:lang w:val="en-US"/>
              </w:rPr>
            </m:ctrlPr>
          </m:sSubPr>
          <m:e>
            <m:r>
              <m:rPr>
                <m:nor/>
              </m:rPr>
              <w:rPr>
                <w:rFonts w:eastAsia="Times New Roman"/>
                <w:b/>
                <w:bCs/>
                <w:lang w:val="en-US"/>
              </w:rPr>
              <m:t>L</m:t>
            </m:r>
          </m:e>
          <m:sub>
            <m:r>
              <m:rPr>
                <m:nor/>
              </m:rPr>
              <w:rPr>
                <w:rFonts w:eastAsia="Times New Roman"/>
                <w:b/>
                <w:bCs/>
                <w:lang w:val="en-US"/>
              </w:rPr>
              <m:t>in</m:t>
            </m:r>
          </m:sub>
        </m:sSub>
      </m:oMath>
      <w:r w:rsidRPr="00EF7212">
        <w:rPr>
          <w:rFonts w:eastAsia="Times New Roman"/>
          <w:b/>
          <w:bCs/>
        </w:rPr>
        <w:t>) of the UE-UE O2I building penetration loss.</w:t>
      </w:r>
    </w:p>
    <w:p w14:paraId="65E45A69" w14:textId="3266EDDA" w:rsidR="00FF50A8" w:rsidRPr="00EF7212" w:rsidRDefault="00231FB1" w:rsidP="00FF50A8">
      <w:pPr>
        <w:numPr>
          <w:ilvl w:val="0"/>
          <w:numId w:val="107"/>
        </w:numPr>
        <w:overflowPunct/>
        <w:autoSpaceDE/>
        <w:autoSpaceDN/>
        <w:adjustRightInd/>
        <w:spacing w:after="0"/>
        <w:textAlignment w:val="center"/>
        <w:rPr>
          <w:rFonts w:eastAsia="Times New Roman"/>
          <w:b/>
          <w:bCs/>
          <w:lang w:val=""/>
        </w:rPr>
      </w:pPr>
      <m:oMath>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2D-in</m:t>
            </m:r>
          </m:sub>
        </m:sSub>
        <m:r>
          <m:rPr>
            <m:sty m:val="b"/>
          </m:rPr>
          <w:rPr>
            <w:rFonts w:ascii="Cambria Math" w:eastAsia="Times New Roman" w:hAnsi="Cambria Math"/>
            <w:lang w:val=""/>
          </w:rPr>
          <m:t> =</m:t>
        </m:r>
        <m:r>
          <m:rPr>
            <m:sty m:val="bi"/>
          </m:rPr>
          <w:rPr>
            <w:rFonts w:ascii="Cambria Math" w:eastAsia="Times New Roman" w:hAnsi="Cambria Math"/>
            <w:lang w:val=""/>
          </w:rPr>
          <m:t>Uniform</m:t>
        </m:r>
        <m:r>
          <m:rPr>
            <m:sty m:val="b"/>
          </m:rPr>
          <w:rPr>
            <w:rFonts w:ascii="Cambria Math" w:eastAsia="Times New Roman" w:hAnsi="Cambria Math"/>
            <w:lang w:val=""/>
          </w:rPr>
          <m:t>(0,min⁡{25m,</m:t>
        </m:r>
        <m:f>
          <m:fPr>
            <m:ctrlPr>
              <w:rPr>
                <w:rFonts w:ascii="Cambria Math" w:eastAsia="Times New Roman" w:hAnsi="Cambria Math"/>
                <w:b/>
                <w:bCs/>
                <w:lang w:val=""/>
              </w:rPr>
            </m:ctrlPr>
          </m:fPr>
          <m:num>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m:t>
                </m:r>
              </m:sub>
            </m:sSub>
          </m:num>
          <m:den>
            <m:r>
              <m:rPr>
                <m:sty m:val="b"/>
              </m:rPr>
              <w:rPr>
                <w:rFonts w:ascii="Cambria Math" w:eastAsia="Times New Roman" w:hAnsi="Cambria Math"/>
                <w:lang w:val=""/>
              </w:rPr>
              <m:t>2</m:t>
            </m:r>
          </m:den>
        </m:f>
        <m:r>
          <m:rPr>
            <m:sty m:val="b"/>
          </m:rPr>
          <w:rPr>
            <w:rFonts w:ascii="Cambria Math" w:eastAsia="Times New Roman" w:hAnsi="Cambria Math"/>
            <w:lang w:val=""/>
          </w:rPr>
          <m:t>})</m:t>
        </m:r>
      </m:oMath>
    </w:p>
    <w:p w14:paraId="79FB1910" w14:textId="3DB3E9A6" w:rsidR="00FF7928" w:rsidRDefault="00FF7928" w:rsidP="0004092E">
      <w:pPr>
        <w:rPr>
          <w:lang w:val="en-US"/>
        </w:rPr>
      </w:pPr>
    </w:p>
    <w:p w14:paraId="6DA5540F" w14:textId="50CCDDA4" w:rsidR="003E441A" w:rsidRDefault="003E441A" w:rsidP="0004092E">
      <w:pPr>
        <w:rPr>
          <w:lang w:val="en-US"/>
        </w:rPr>
      </w:pPr>
      <w:r>
        <w:rPr>
          <w:lang w:val="en-US"/>
        </w:rPr>
        <w:t xml:space="preserve">In our opinion, </w:t>
      </w:r>
      <w:r w:rsidR="0092437C">
        <w:rPr>
          <w:lang w:val="en-US"/>
        </w:rPr>
        <w:t xml:space="preserve">for </w:t>
      </w:r>
      <w:r>
        <w:rPr>
          <w:lang w:val="en-US"/>
        </w:rPr>
        <w:t>the case 2b</w:t>
      </w:r>
      <w:r w:rsidR="0092437C">
        <w:rPr>
          <w:lang w:val="en-US"/>
        </w:rPr>
        <w:t xml:space="preserve">), i.e., two indoor UEs in different clusters, </w:t>
      </w:r>
      <w:r>
        <w:rPr>
          <w:lang w:val="en-US"/>
        </w:rPr>
        <w:t>companies should not account for the penetration losses twice.</w:t>
      </w:r>
    </w:p>
    <w:p w14:paraId="4B8577ED" w14:textId="7114CAA9" w:rsidR="00C77ECB" w:rsidRDefault="00C77ECB" w:rsidP="0004092E">
      <w:pPr>
        <w:rPr>
          <w:b/>
          <w:bCs/>
          <w:lang w:val="en-US"/>
        </w:rPr>
      </w:pPr>
      <w:r w:rsidRPr="00EF7212">
        <w:rPr>
          <w:b/>
          <w:bCs/>
          <w:lang w:val="en-US"/>
        </w:rPr>
        <w:t xml:space="preserve">Proposal </w:t>
      </w:r>
      <w:r w:rsidR="00A55DA1">
        <w:rPr>
          <w:b/>
          <w:bCs/>
          <w:lang w:val="en-US"/>
        </w:rPr>
        <w:t>3</w:t>
      </w:r>
      <w:r w:rsidRPr="00EF7212">
        <w:rPr>
          <w:b/>
          <w:bCs/>
          <w:lang w:val="en-US"/>
        </w:rPr>
        <w:t xml:space="preserve">: </w:t>
      </w:r>
      <w:r w:rsidR="00D052A1" w:rsidRPr="00EF7212">
        <w:rPr>
          <w:b/>
          <w:bCs/>
          <w:lang w:val="en-US"/>
        </w:rPr>
        <w:t xml:space="preserve">For indoor UEs in different clusters, a single penetration loss component is calculated. </w:t>
      </w:r>
      <w:r w:rsidR="009F0D97" w:rsidRPr="00EF7212">
        <w:rPr>
          <w:b/>
          <w:bCs/>
          <w:lang w:val="en-US"/>
        </w:rPr>
        <w:t>The indoor distance used for the calculation depends on the 2D distance between the pair of UEs.</w:t>
      </w:r>
    </w:p>
    <w:p w14:paraId="49B2940E" w14:textId="77777777" w:rsidR="0004092E" w:rsidRPr="00EF7212" w:rsidRDefault="0004092E" w:rsidP="00EF7212">
      <w:pPr>
        <w:rPr>
          <w:lang w:val="en-US"/>
        </w:rPr>
      </w:pPr>
    </w:p>
    <w:p w14:paraId="5E5C0211" w14:textId="0B8E48E2" w:rsidR="00F9075E" w:rsidRPr="000112A1" w:rsidRDefault="00F9075E" w:rsidP="000112A1">
      <w:pPr>
        <w:pStyle w:val="Heading2"/>
        <w:rPr>
          <w:rFonts w:ascii="Arial" w:hAnsi="Arial" w:cs="Arial"/>
          <w:szCs w:val="32"/>
          <w:lang w:val="en-US"/>
        </w:rPr>
      </w:pPr>
      <w:r w:rsidRPr="000112A1">
        <w:rPr>
          <w:rFonts w:ascii="Arial" w:hAnsi="Arial" w:cs="Arial"/>
          <w:szCs w:val="32"/>
          <w:lang w:val="en-US"/>
        </w:rPr>
        <w:lastRenderedPageBreak/>
        <w:t>2.</w:t>
      </w:r>
      <w:r w:rsidR="00867C6E">
        <w:rPr>
          <w:rFonts w:ascii="Arial" w:hAnsi="Arial" w:cs="Arial"/>
          <w:szCs w:val="32"/>
          <w:lang w:val="en-US"/>
        </w:rPr>
        <w:t>2</w:t>
      </w:r>
      <w:r w:rsidRPr="000112A1">
        <w:rPr>
          <w:rFonts w:ascii="Arial" w:hAnsi="Arial" w:cs="Arial"/>
          <w:szCs w:val="32"/>
          <w:lang w:val="en-US"/>
        </w:rPr>
        <w:t xml:space="preserve"> </w:t>
      </w:r>
      <w:r w:rsidR="0047473F">
        <w:rPr>
          <w:rFonts w:ascii="Arial" w:hAnsi="Arial" w:cs="Arial"/>
          <w:szCs w:val="32"/>
          <w:lang w:val="en-US"/>
        </w:rPr>
        <w:t>UMa-to-UMi simulation methodology</w:t>
      </w:r>
    </w:p>
    <w:p w14:paraId="6126222D" w14:textId="5718F12A" w:rsidR="0047473F" w:rsidRDefault="0047473F" w:rsidP="0047473F">
      <w:r>
        <w:t>In RAN#10</w:t>
      </w:r>
      <w:r w:rsidR="00585769">
        <w:t>6 bis-e</w:t>
      </w:r>
      <w:r>
        <w:t>, RAN4 agreed to study the coexistence of TDD and SBFD in a UMa-to-UMi scenario, where the UMi deployment is the victim network. In this scenario, different ISD are assumed for each layer (500m and 289m for UMa and UMi, respectively). As described in the guidelines, for this scenario, the UMi network is at the center of the scenario at the UMa network is moved by the grid offset:</w:t>
      </w:r>
    </w:p>
    <w:tbl>
      <w:tblPr>
        <w:tblStyle w:val="TableGrid"/>
        <w:tblW w:w="0" w:type="auto"/>
        <w:tblLook w:val="04A0" w:firstRow="1" w:lastRow="0" w:firstColumn="1" w:lastColumn="0" w:noHBand="0" w:noVBand="1"/>
      </w:tblPr>
      <w:tblGrid>
        <w:gridCol w:w="9621"/>
      </w:tblGrid>
      <w:tr w:rsidR="0010157C" w14:paraId="2F9C47A9" w14:textId="77777777" w:rsidTr="0010157C">
        <w:tc>
          <w:tcPr>
            <w:tcW w:w="9621" w:type="dxa"/>
          </w:tcPr>
          <w:p w14:paraId="2A23E7E7" w14:textId="77777777" w:rsidR="0010157C" w:rsidRDefault="0010157C" w:rsidP="0010157C">
            <w:pPr>
              <w:spacing w:before="60"/>
              <w:rPr>
                <w:rFonts w:ascii="Times New Roman" w:eastAsia="Times New Roman" w:hAnsi="Times New Roman" w:cs="Times New Roman"/>
              </w:rPr>
            </w:pPr>
            <w:r>
              <w:rPr>
                <w:rFonts w:ascii="Times New Roman" w:eastAsia="Times New Roman" w:hAnsi="Times New Roman" w:cs="Times New Roman"/>
                <w:b/>
                <w:bCs/>
              </w:rPr>
              <w:t>Table 1: Network layout for urban macro to urban micro in FR1 (4GHz)</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56"/>
              <w:gridCol w:w="7929"/>
            </w:tblGrid>
            <w:tr w:rsidR="0010157C" w14:paraId="593BA63A" w14:textId="77777777" w:rsidTr="008C1298">
              <w:tc>
                <w:tcPr>
                  <w:tcW w:w="1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44802" w14:textId="77777777" w:rsidR="0010157C" w:rsidRDefault="0010157C" w:rsidP="0010157C">
                  <w:pPr>
                    <w:spacing w:after="0"/>
                    <w:rPr>
                      <w:rFonts w:ascii="Times New Roman" w:eastAsia="Times New Roman" w:hAnsi="Times New Roman" w:cs="Times New Roman"/>
                      <w:lang w:eastAsia="zh-CN"/>
                    </w:rPr>
                  </w:pPr>
                  <w:r>
                    <w:rPr>
                      <w:rFonts w:ascii="Times New Roman" w:eastAsia="Times New Roman" w:hAnsi="Times New Roman" w:cs="Times New Roman"/>
                      <w:lang w:eastAsia="zh-CN"/>
                    </w:rPr>
                    <w:t>Layout</w:t>
                  </w:r>
                </w:p>
              </w:tc>
              <w:tc>
                <w:tcPr>
                  <w:tcW w:w="9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B4C51" w14:textId="77777777" w:rsidR="0010157C" w:rsidRDefault="0010157C" w:rsidP="0010157C">
                  <w:pPr>
                    <w:spacing w:after="0"/>
                    <w:rPr>
                      <w:rFonts w:ascii="Times New Roman" w:eastAsia="Times New Roman" w:hAnsi="Times New Roman" w:cs="Times New Roman"/>
                    </w:rPr>
                  </w:pPr>
                  <w:r>
                    <w:rPr>
                      <w:rFonts w:ascii="Times New Roman" w:eastAsia="Times New Roman" w:hAnsi="Times New Roman" w:cs="Times New Roman"/>
                    </w:rPr>
                    <w:t>Single layer with 19 hexagonal cell with wrap around</w:t>
                  </w:r>
                </w:p>
              </w:tc>
            </w:tr>
            <w:tr w:rsidR="0010157C" w14:paraId="61B28D01" w14:textId="77777777" w:rsidTr="008C1298">
              <w:tc>
                <w:tcPr>
                  <w:tcW w:w="1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4E100" w14:textId="77777777" w:rsidR="0010157C" w:rsidRDefault="0010157C" w:rsidP="0010157C">
                  <w:pPr>
                    <w:spacing w:after="0"/>
                    <w:rPr>
                      <w:rFonts w:ascii="Times New Roman" w:eastAsia="Times New Roman" w:hAnsi="Times New Roman" w:cs="Times New Roman"/>
                      <w:lang w:eastAsia="zh-CN"/>
                    </w:rPr>
                  </w:pPr>
                  <w:r>
                    <w:rPr>
                      <w:rFonts w:ascii="Times New Roman" w:eastAsia="Times New Roman" w:hAnsi="Times New Roman" w:cs="Times New Roman"/>
                      <w:lang w:eastAsia="zh-CN"/>
                    </w:rPr>
                    <w:t>Inter-BS distance</w:t>
                  </w:r>
                </w:p>
              </w:tc>
              <w:tc>
                <w:tcPr>
                  <w:tcW w:w="9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8A65A" w14:textId="77777777" w:rsidR="0010157C" w:rsidRDefault="0010157C" w:rsidP="0010157C">
                  <w:pPr>
                    <w:spacing w:after="0"/>
                    <w:rPr>
                      <w:rFonts w:ascii="Times New Roman" w:eastAsia="Times New Roman" w:hAnsi="Times New Roman" w:cs="Times New Roman"/>
                    </w:rPr>
                  </w:pPr>
                  <w:r>
                    <w:rPr>
                      <w:rFonts w:ascii="Times New Roman" w:eastAsia="Times New Roman" w:hAnsi="Times New Roman" w:cs="Times New Roman"/>
                    </w:rPr>
                    <w:t>Macro: 500m; Micro: 289 m (based on macro-to-micro ratio of 3)</w:t>
                  </w:r>
                </w:p>
              </w:tc>
            </w:tr>
            <w:tr w:rsidR="0010157C" w14:paraId="4FB797AE" w14:textId="77777777" w:rsidTr="008C1298">
              <w:tc>
                <w:tcPr>
                  <w:tcW w:w="1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D8560D" w14:textId="77777777" w:rsidR="0010157C" w:rsidRDefault="0010157C" w:rsidP="0010157C">
                  <w:pPr>
                    <w:spacing w:after="0"/>
                    <w:rPr>
                      <w:rFonts w:ascii="Times New Roman" w:eastAsia="Times New Roman" w:hAnsi="Times New Roman" w:cs="Times New Roman"/>
                      <w:highlight w:val="green"/>
                    </w:rPr>
                  </w:pPr>
                  <w:r>
                    <w:rPr>
                      <w:rFonts w:ascii="Times New Roman" w:eastAsia="Times New Roman" w:hAnsi="Times New Roman" w:cs="Times New Roman"/>
                      <w:highlight w:val="green"/>
                    </w:rPr>
                    <w:t>Grid offset</w:t>
                  </w:r>
                </w:p>
              </w:tc>
              <w:tc>
                <w:tcPr>
                  <w:tcW w:w="9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69FFC6" w14:textId="77777777" w:rsidR="0010157C" w:rsidRDefault="0010157C" w:rsidP="0010157C">
                  <w:pPr>
                    <w:spacing w:after="0"/>
                    <w:rPr>
                      <w:rFonts w:ascii="Times New Roman" w:eastAsia="Times New Roman" w:hAnsi="Times New Roman" w:cs="Times New Roman"/>
                      <w:highlight w:val="green"/>
                    </w:rPr>
                  </w:pPr>
                  <w:r>
                    <w:rPr>
                      <w:rFonts w:ascii="Times New Roman" w:eastAsia="Times New Roman" w:hAnsi="Times New Roman" w:cs="Times New Roman"/>
                      <w:highlight w:val="green"/>
                    </w:rPr>
                    <w:t>100% as starting point</w:t>
                  </w:r>
                </w:p>
                <w:p w14:paraId="4C861A9B" w14:textId="77777777" w:rsidR="0010157C" w:rsidRDefault="0010157C" w:rsidP="0010157C">
                  <w:pPr>
                    <w:spacing w:after="0"/>
                    <w:rPr>
                      <w:rFonts w:ascii="Times New Roman" w:eastAsia="Times New Roman" w:hAnsi="Times New Roman" w:cs="Times New Roman"/>
                      <w:highlight w:val="green"/>
                    </w:rPr>
                  </w:pPr>
                  <w:r>
                    <w:rPr>
                      <w:rFonts w:ascii="Times New Roman" w:eastAsia="Times New Roman" w:hAnsi="Times New Roman" w:cs="Times New Roman"/>
                      <w:highlight w:val="green"/>
                    </w:rPr>
                    <w:t>The victim network (UMi) in the center, the aggressor network (UMa) moved by the grid offset. 100% is relative to the micro ISD.</w:t>
                  </w:r>
                </w:p>
              </w:tc>
            </w:tr>
          </w:tbl>
          <w:p w14:paraId="0C8A4596" w14:textId="77777777" w:rsidR="0010157C" w:rsidRDefault="0010157C" w:rsidP="0047473F"/>
        </w:tc>
      </w:tr>
    </w:tbl>
    <w:p w14:paraId="7F21524B" w14:textId="77777777" w:rsidR="00877F91" w:rsidRDefault="00877F91" w:rsidP="0047473F"/>
    <w:p w14:paraId="040F5FAD" w14:textId="18FDF72E" w:rsidR="0047473F" w:rsidRDefault="006D3CC9" w:rsidP="0047473F">
      <w:r>
        <w:t xml:space="preserve">This mismatch in the distance between base stations implies that the minimum distance for a given grid shift is not always maintained. </w:t>
      </w:r>
      <w:r w:rsidR="0047473F">
        <w:t>As an example, one can configure 100% grid shift and ensure that the minimum distance between the center UMi base station and the center UMa base stations is 167m as indicated by the guidelines</w:t>
      </w:r>
      <w:r w:rsidR="001E3397">
        <w:t xml:space="preserve">. </w:t>
      </w:r>
      <w:r w:rsidR="0047473F">
        <w:t xml:space="preserve">However, this distance is not kept for other pairs of UMi-UMa base </w:t>
      </w:r>
      <w:r w:rsidR="00E670E2">
        <w:t>stations,</w:t>
      </w:r>
      <w:r w:rsidR="0047473F">
        <w:t xml:space="preserve"> and one can find UMi BS – UMa BS pairs with a distance lower than the minimum distance given by the grid shift. </w:t>
      </w:r>
      <w:r w:rsidR="00F60DB1">
        <w:t xml:space="preserve">The CDF of the distance between any pair of Uma and UMi BS is shown in </w:t>
      </w:r>
      <w:r w:rsidR="00141D2A">
        <w:rPr>
          <w:highlight w:val="yellow"/>
        </w:rPr>
        <w:fldChar w:fldCharType="begin"/>
      </w:r>
      <w:r w:rsidR="00141D2A">
        <w:instrText xml:space="preserve"> REF _Ref142555930 \h </w:instrText>
      </w:r>
      <w:r w:rsidR="00141D2A">
        <w:rPr>
          <w:highlight w:val="yellow"/>
        </w:rPr>
      </w:r>
      <w:r w:rsidR="00141D2A">
        <w:rPr>
          <w:highlight w:val="yellow"/>
        </w:rPr>
        <w:fldChar w:fldCharType="separate"/>
      </w:r>
      <w:r w:rsidR="00D42F48">
        <w:t xml:space="preserve">Figure </w:t>
      </w:r>
      <w:r w:rsidR="00D42F48">
        <w:rPr>
          <w:noProof/>
        </w:rPr>
        <w:t>1</w:t>
      </w:r>
      <w:r w:rsidR="00141D2A">
        <w:rPr>
          <w:highlight w:val="yellow"/>
        </w:rPr>
        <w:fldChar w:fldCharType="end"/>
      </w:r>
      <w:r w:rsidR="00141D2A">
        <w:t>.</w:t>
      </w:r>
      <w:r w:rsidR="00F60DB1">
        <w:t xml:space="preserve"> The figure also highlights with a </w:t>
      </w:r>
      <w:r w:rsidR="002C4702">
        <w:t xml:space="preserve">red line the minimum distance of 167m. </w:t>
      </w:r>
      <w:r w:rsidR="0047473F">
        <w:t xml:space="preserve">This can lead to </w:t>
      </w:r>
      <w:r w:rsidR="004319DE">
        <w:t>inclusive results</w:t>
      </w:r>
      <w:r w:rsidR="00A2422A">
        <w:t xml:space="preserve"> and conclusions given that the distance between aggressor and victim networks is key for coexistence.</w:t>
      </w:r>
    </w:p>
    <w:p w14:paraId="2BC0BC9F" w14:textId="62005CED" w:rsidR="00D01CB2" w:rsidRDefault="00D01CB2" w:rsidP="00EF7212">
      <w:pPr>
        <w:keepNext/>
        <w:jc w:val="center"/>
      </w:pPr>
      <w:r>
        <w:rPr>
          <w:noProof/>
        </w:rPr>
        <w:drawing>
          <wp:inline distT="0" distB="0" distL="0" distR="0" wp14:anchorId="4168127D" wp14:editId="509A1EF3">
            <wp:extent cx="4174461" cy="3130846"/>
            <wp:effectExtent l="0" t="0" r="0" b="0"/>
            <wp:docPr id="18" name="Picture 18">
              <a:extLst xmlns:a="http://schemas.openxmlformats.org/drawingml/2006/main">
                <a:ext uri="{FF2B5EF4-FFF2-40B4-BE49-F238E27FC236}">
                  <a16:creationId xmlns:a16="http://schemas.microsoft.com/office/drawing/2014/main" id="{E27F0DC1-4CF3-3E82-21A3-71383C0574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E27F0DC1-4CF3-3E82-21A3-71383C0574A1}"/>
                        </a:ext>
                      </a:extLst>
                    </pic:cNvPr>
                    <pic:cNvPicPr>
                      <a:picLocks noChangeAspect="1"/>
                    </pic:cNvPicPr>
                  </pic:nvPicPr>
                  <pic:blipFill>
                    <a:blip r:embed="rId13"/>
                    <a:stretch>
                      <a:fillRect/>
                    </a:stretch>
                  </pic:blipFill>
                  <pic:spPr>
                    <a:xfrm>
                      <a:off x="0" y="0"/>
                      <a:ext cx="4174461" cy="3130846"/>
                    </a:xfrm>
                    <a:prstGeom prst="rect">
                      <a:avLst/>
                    </a:prstGeom>
                  </pic:spPr>
                </pic:pic>
              </a:graphicData>
            </a:graphic>
          </wp:inline>
        </w:drawing>
      </w:r>
    </w:p>
    <w:p w14:paraId="1850498B" w14:textId="6B94F93A" w:rsidR="00D01CB2" w:rsidRDefault="00D01CB2" w:rsidP="00EF7212">
      <w:pPr>
        <w:pStyle w:val="Caption"/>
        <w:jc w:val="center"/>
      </w:pPr>
      <w:bookmarkStart w:id="3" w:name="_Ref142555930"/>
      <w:r>
        <w:t xml:space="preserve">Figure </w:t>
      </w:r>
      <w:r>
        <w:fldChar w:fldCharType="begin"/>
      </w:r>
      <w:r>
        <w:instrText xml:space="preserve"> SEQ Figure \* ARABIC </w:instrText>
      </w:r>
      <w:r>
        <w:fldChar w:fldCharType="separate"/>
      </w:r>
      <w:r w:rsidR="00D42F48">
        <w:rPr>
          <w:noProof/>
        </w:rPr>
        <w:t>1</w:t>
      </w:r>
      <w:r>
        <w:fldChar w:fldCharType="end"/>
      </w:r>
      <w:bookmarkEnd w:id="3"/>
      <w:r>
        <w:t xml:space="preserve">. </w:t>
      </w:r>
      <w:r w:rsidR="00D41F7F">
        <w:t>UMa BS to UMi BS distance for the UMa-to-UMi scenario with 100% grid shift offset</w:t>
      </w:r>
    </w:p>
    <w:p w14:paraId="1471A3D0" w14:textId="68887E3F" w:rsidR="0004092E" w:rsidRDefault="0004092E" w:rsidP="0047473F">
      <w:pPr>
        <w:rPr>
          <w:b/>
          <w:bCs/>
        </w:rPr>
      </w:pPr>
    </w:p>
    <w:p w14:paraId="72DB8C00" w14:textId="30BB90DA" w:rsidR="00AF7B73" w:rsidRDefault="00AF7B73" w:rsidP="00AF7B73">
      <w:pPr>
        <w:rPr>
          <w:b/>
          <w:bCs/>
        </w:rPr>
      </w:pPr>
      <w:r w:rsidRPr="00877F91">
        <w:rPr>
          <w:b/>
          <w:bCs/>
        </w:rPr>
        <w:t xml:space="preserve">Observation </w:t>
      </w:r>
      <w:r w:rsidR="00A55DA1">
        <w:rPr>
          <w:b/>
          <w:bCs/>
        </w:rPr>
        <w:t>2</w:t>
      </w:r>
      <w:r w:rsidRPr="00877F91">
        <w:rPr>
          <w:b/>
          <w:bCs/>
        </w:rPr>
        <w:t>: The differences in ISD between the UMi and UMa networks in the UMa-to-UMi scenario leads to the minimum grid shift distance to be not always respected.</w:t>
      </w:r>
    </w:p>
    <w:p w14:paraId="1FCAE52B" w14:textId="070BE33E" w:rsidR="0047473F" w:rsidRDefault="0047473F" w:rsidP="0047473F">
      <w:r>
        <w:t>Therefore, in order to have consistent results, we propose that for the UMa-UMi scenario companies should report the SINR and throughput for only the center (victim) UMi base station.</w:t>
      </w:r>
      <w:r w:rsidR="008F270D">
        <w:t xml:space="preserve"> This is the base station for which we can ensure that the grid shift distance is respected.</w:t>
      </w:r>
    </w:p>
    <w:p w14:paraId="45C66F6C" w14:textId="7E7D15E5" w:rsidR="0047473F" w:rsidRDefault="0047473F" w:rsidP="0047473F">
      <w:pPr>
        <w:rPr>
          <w:b/>
          <w:bCs/>
        </w:rPr>
      </w:pPr>
      <w:r w:rsidRPr="00877F91">
        <w:rPr>
          <w:b/>
          <w:bCs/>
        </w:rPr>
        <w:lastRenderedPageBreak/>
        <w:t xml:space="preserve">Proposal </w:t>
      </w:r>
      <w:r w:rsidR="00A55DA1">
        <w:rPr>
          <w:b/>
          <w:bCs/>
        </w:rPr>
        <w:t>4</w:t>
      </w:r>
      <w:r w:rsidRPr="00877F91">
        <w:rPr>
          <w:b/>
          <w:bCs/>
        </w:rPr>
        <w:t xml:space="preserve">: </w:t>
      </w:r>
      <w:r w:rsidR="007E0BCA">
        <w:rPr>
          <w:b/>
          <w:bCs/>
        </w:rPr>
        <w:t xml:space="preserve">Due to mismatches in the ISD between UMa and UMi, </w:t>
      </w:r>
      <w:r w:rsidR="000E4EF1">
        <w:rPr>
          <w:b/>
          <w:bCs/>
        </w:rPr>
        <w:t xml:space="preserve">companies should report the SINR and throughput </w:t>
      </w:r>
      <w:r w:rsidR="007E0BCA">
        <w:rPr>
          <w:b/>
          <w:bCs/>
        </w:rPr>
        <w:t>performance of the UMi (victim) center cell for the UMa-UMi scenario</w:t>
      </w:r>
      <w:r w:rsidR="0017095C">
        <w:rPr>
          <w:b/>
          <w:bCs/>
        </w:rPr>
        <w:t>.</w:t>
      </w:r>
    </w:p>
    <w:p w14:paraId="2D3F2CFA" w14:textId="630E3386" w:rsidR="00BB65C0" w:rsidRPr="00EF7212" w:rsidRDefault="00FF10C3" w:rsidP="0047473F">
      <w:r w:rsidRPr="00EF7212">
        <w:t xml:space="preserve">Another aspect to consider for this scenario is the UE-to-UE path loss model. As stated in the </w:t>
      </w:r>
      <w:r w:rsidR="005301A3" w:rsidRPr="00EF7212">
        <w:t xml:space="preserve">WF for the Uma-UMi scenario, the </w:t>
      </w:r>
      <w:r w:rsidR="008623DC" w:rsidRPr="00EF7212">
        <w:t>UE-to-UE links should use the Outdoor UE – Outdoor UE equations from TR 36.828. This is not the assumptions taken from other scenarios such as the urban macro or urban hotspot where the UMi path-loss model from TR 38.8</w:t>
      </w:r>
      <w:r w:rsidR="00605BA1">
        <w:t>03</w:t>
      </w:r>
      <w:r w:rsidR="008623DC" w:rsidRPr="00EF7212">
        <w:t xml:space="preserve"> is used instead. </w:t>
      </w:r>
      <w:r w:rsidR="00DF73F3" w:rsidRPr="00EF7212">
        <w:t>We therefore propose to also use the UMi equations for this scenario.</w:t>
      </w:r>
    </w:p>
    <w:p w14:paraId="12017CD1" w14:textId="6713757D" w:rsidR="00F35F78" w:rsidRDefault="00974C2A" w:rsidP="0047473F">
      <w:pPr>
        <w:rPr>
          <w:b/>
          <w:bCs/>
        </w:rPr>
      </w:pPr>
      <w:r>
        <w:rPr>
          <w:b/>
          <w:bCs/>
        </w:rPr>
        <w:t xml:space="preserve">Proposal </w:t>
      </w:r>
      <w:r w:rsidR="00A55DA1">
        <w:rPr>
          <w:b/>
          <w:bCs/>
        </w:rPr>
        <w:t>5</w:t>
      </w:r>
      <w:r>
        <w:rPr>
          <w:b/>
          <w:bCs/>
        </w:rPr>
        <w:t xml:space="preserve">: Update the UE-to-UE path-loss model for the UMa-UMi scenario </w:t>
      </w:r>
      <w:r w:rsidR="00852F26">
        <w:rPr>
          <w:b/>
          <w:bCs/>
        </w:rPr>
        <w:t>to follow the UMi equations from TR 38.8</w:t>
      </w:r>
      <w:r w:rsidR="00605BA1">
        <w:rPr>
          <w:b/>
          <w:bCs/>
        </w:rPr>
        <w:t>03.</w:t>
      </w:r>
    </w:p>
    <w:p w14:paraId="764E8FE2" w14:textId="61B69D8B" w:rsidR="00F35F78" w:rsidRPr="00EF7212" w:rsidRDefault="00F35F78" w:rsidP="0047473F">
      <w:r w:rsidRPr="00EF7212">
        <w:t>If companies agree with the proposal above, the path-loss assumptions for this scenario will be the following:</w:t>
      </w:r>
    </w:p>
    <w:tbl>
      <w:tblPr>
        <w:tblStyle w:val="TableGrid"/>
        <w:tblW w:w="0" w:type="auto"/>
        <w:tblLook w:val="04A0" w:firstRow="1" w:lastRow="0" w:firstColumn="1" w:lastColumn="0" w:noHBand="0" w:noVBand="1"/>
      </w:tblPr>
      <w:tblGrid>
        <w:gridCol w:w="9621"/>
      </w:tblGrid>
      <w:tr w:rsidR="00342F6B" w14:paraId="4F6A9B87" w14:textId="77777777" w:rsidTr="00342F6B">
        <w:tc>
          <w:tcPr>
            <w:tcW w:w="0" w:type="auto"/>
          </w:tcPr>
          <w:p w14:paraId="4F7D4A47" w14:textId="77777777" w:rsidR="00342F6B" w:rsidRPr="00882F85" w:rsidRDefault="00342F6B" w:rsidP="00342F6B">
            <w:pPr>
              <w:overflowPunct/>
              <w:autoSpaceDE/>
              <w:autoSpaceDN/>
              <w:adjustRightInd/>
              <w:spacing w:before="60"/>
              <w:textAlignment w:val="auto"/>
              <w:rPr>
                <w:rFonts w:ascii="Times New Roman" w:eastAsia="Times New Roman" w:hAnsi="Times New Roman" w:cs="Times New Roman"/>
                <w:lang w:val="en-US"/>
              </w:rPr>
            </w:pPr>
            <w:r w:rsidRPr="00882F85">
              <w:rPr>
                <w:rFonts w:ascii="Times New Roman" w:eastAsia="Times New Roman" w:hAnsi="Times New Roman" w:cs="Times New Roman"/>
                <w:b/>
                <w:bCs/>
                <w:lang w:val="en-US"/>
              </w:rPr>
              <w:t>Table 1: Network layout for urban macro to urban micro in FR1 (4GHz)</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87"/>
              <w:gridCol w:w="7898"/>
            </w:tblGrid>
            <w:tr w:rsidR="00342F6B" w:rsidRPr="00882F85" w14:paraId="759F5334"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75751"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Layout</w:t>
                  </w:r>
                </w:p>
              </w:tc>
              <w:tc>
                <w:tcPr>
                  <w:tcW w:w="9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FD89E2"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Single layer with 19 hexagonal cell with wrap around</w:t>
                  </w:r>
                </w:p>
              </w:tc>
            </w:tr>
            <w:tr w:rsidR="00342F6B" w:rsidRPr="00882F85" w14:paraId="55825350"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47E341"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Inter-BS distance</w:t>
                  </w:r>
                </w:p>
              </w:tc>
              <w:tc>
                <w:tcPr>
                  <w:tcW w:w="9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E62E12"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Macro: 500m; Micro: 289 m (based on macro-to-micro ratio of 3)</w:t>
                  </w:r>
                </w:p>
              </w:tc>
            </w:tr>
            <w:tr w:rsidR="00342F6B" w:rsidRPr="00882F85" w14:paraId="4A4BF87C"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2F7C3"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Grid offset</w:t>
                  </w:r>
                </w:p>
              </w:tc>
              <w:tc>
                <w:tcPr>
                  <w:tcW w:w="9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7A331"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100% as starting point</w:t>
                  </w:r>
                </w:p>
                <w:p w14:paraId="5F2C8735"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The victim network (UMi) in the center, the aggressor network (UMa) moved by the grid offset. 100% is relative to the micro ISD.</w:t>
                  </w:r>
                </w:p>
              </w:tc>
            </w:tr>
            <w:tr w:rsidR="00342F6B" w:rsidRPr="00882F85" w14:paraId="0886F724"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88D07"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Carrier frequency</w:t>
                  </w:r>
                </w:p>
              </w:tc>
              <w:tc>
                <w:tcPr>
                  <w:tcW w:w="9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73989"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4 GHz</w:t>
                  </w:r>
                </w:p>
              </w:tc>
            </w:tr>
            <w:tr w:rsidR="00342F6B" w:rsidRPr="00882F85" w14:paraId="6299872C" w14:textId="77777777" w:rsidTr="008C1298">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C3E6A9"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Path-loss model</w:t>
                  </w:r>
                </w:p>
              </w:tc>
              <w:tc>
                <w:tcPr>
                  <w:tcW w:w="91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4BF48"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Macro (aggressor SBFD) </w:t>
                  </w:r>
                  <w:r w:rsidRPr="00882F85">
                    <w:rPr>
                      <w:rFonts w:ascii="SimSun" w:hAnsi="SimSun" w:cs="Times New Roman" w:hint="eastAsia"/>
                      <w:lang w:val="en-US"/>
                    </w:rPr>
                    <w:t>→</w:t>
                  </w:r>
                  <w:r w:rsidRPr="00882F85">
                    <w:rPr>
                      <w:rFonts w:ascii="Times New Roman" w:eastAsia="Times New Roman" w:hAnsi="Times New Roman" w:cs="Times New Roman"/>
                      <w:lang w:val="en-US"/>
                    </w:rPr>
                    <w:t xml:space="preserve"> Micro (victim legacy TDD):</w:t>
                  </w:r>
                </w:p>
                <w:p w14:paraId="13DAF77D"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    MacroBS-to-UE: UMa see TR 38.803</w:t>
                  </w:r>
                </w:p>
                <w:p w14:paraId="52553114"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    MicroBS-to-UE: UMi see TR 38.803</w:t>
                  </w:r>
                </w:p>
                <w:p w14:paraId="2948AEB9"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702997">
                    <w:rPr>
                      <w:rFonts w:ascii="Times New Roman" w:eastAsia="Times New Roman" w:hAnsi="Times New Roman" w:cs="Times New Roman"/>
                      <w:lang w:val="en-US"/>
                    </w:rPr>
                    <w:t xml:space="preserve">    -    Macro-to-Micro: UMa (h_UE = 10 m) see TR 38.803</w:t>
                  </w:r>
                </w:p>
                <w:p w14:paraId="6463BC9B"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w:t>
                  </w:r>
                  <w:r w:rsidRPr="00702997">
                    <w:rPr>
                      <w:rFonts w:ascii="Times New Roman" w:eastAsia="Times New Roman" w:hAnsi="Times New Roman" w:cs="Times New Roman"/>
                      <w:highlight w:val="yellow"/>
                      <w:lang w:val="en-US"/>
                    </w:rPr>
                    <w:t>-    UE-to-UE: UMi see TR 38.803</w:t>
                  </w:r>
                </w:p>
                <w:p w14:paraId="6147787F" w14:textId="77777777" w:rsidR="00342F6B" w:rsidRPr="00882F85" w:rsidRDefault="00342F6B" w:rsidP="00342F6B">
                  <w:pPr>
                    <w:overflowPunct/>
                    <w:autoSpaceDE/>
                    <w:autoSpaceDN/>
                    <w:adjustRightInd/>
                    <w:spacing w:after="0"/>
                    <w:ind w:left="108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penetration loss see TR 38.803</w:t>
                  </w:r>
                </w:p>
                <w:p w14:paraId="0DE69973" w14:textId="77777777" w:rsidR="00342F6B" w:rsidRPr="00882F85" w:rsidRDefault="00342F6B" w:rsidP="00342F6B">
                  <w:pPr>
                    <w:numPr>
                      <w:ilvl w:val="0"/>
                      <w:numId w:val="117"/>
                    </w:numPr>
                    <w:overflowPunct/>
                    <w:autoSpaceDE/>
                    <w:autoSpaceDN/>
                    <w:adjustRightInd/>
                    <w:spacing w:after="120"/>
                    <w:textAlignment w:val="center"/>
                    <w:rPr>
                      <w:rFonts w:ascii="Times New Roman" w:eastAsia="Times New Roman" w:hAnsi="Times New Roman" w:cs="Times New Roman"/>
                      <w:sz w:val="24"/>
                      <w:szCs w:val="24"/>
                    </w:rPr>
                  </w:pPr>
                  <w:r w:rsidRPr="00882F85">
                    <w:rPr>
                      <w:rFonts w:ascii="Times New Roman" w:eastAsia="Times New Roman" w:hAnsi="Times New Roman" w:cs="Times New Roman"/>
                      <w:sz w:val="18"/>
                      <w:szCs w:val="18"/>
                    </w:rPr>
                    <w:t>UMi model is not applicable when 2D distance is less than 10m, instead free space model is applicable</w:t>
                  </w:r>
                </w:p>
              </w:tc>
            </w:tr>
          </w:tbl>
          <w:p w14:paraId="72EED4E7" w14:textId="77777777" w:rsidR="00342F6B" w:rsidRDefault="00342F6B" w:rsidP="00882F85">
            <w:pPr>
              <w:overflowPunct/>
              <w:autoSpaceDE/>
              <w:autoSpaceDN/>
              <w:adjustRightInd/>
              <w:spacing w:before="60"/>
              <w:textAlignment w:val="auto"/>
              <w:rPr>
                <w:rFonts w:ascii="Times New Roman" w:eastAsia="Times New Roman" w:hAnsi="Times New Roman" w:cs="Times New Roman"/>
                <w:b/>
                <w:bCs/>
                <w:lang w:val="en-US"/>
              </w:rPr>
            </w:pPr>
          </w:p>
        </w:tc>
      </w:tr>
    </w:tbl>
    <w:p w14:paraId="061F88BA" w14:textId="77777777" w:rsidR="00F35F78" w:rsidRPr="00F35F78" w:rsidRDefault="00F35F78" w:rsidP="0047473F">
      <w:pPr>
        <w:rPr>
          <w:b/>
          <w:bCs/>
        </w:rPr>
      </w:pPr>
    </w:p>
    <w:p w14:paraId="6C67AE4A" w14:textId="1FBDE6DB" w:rsidR="00A047F8" w:rsidRDefault="00A047F8" w:rsidP="008F5D52">
      <w:pPr>
        <w:pStyle w:val="Heading2"/>
        <w:rPr>
          <w:rFonts w:ascii="Arial" w:hAnsi="Arial" w:cs="Arial"/>
          <w:lang w:val="en-US"/>
        </w:rPr>
      </w:pPr>
      <w:r w:rsidRPr="000112A1">
        <w:rPr>
          <w:rFonts w:ascii="Arial" w:hAnsi="Arial" w:cs="Arial"/>
          <w:lang w:val="en-US"/>
        </w:rPr>
        <w:t>2.</w:t>
      </w:r>
      <w:r w:rsidR="00867C6E">
        <w:rPr>
          <w:rFonts w:ascii="Arial" w:hAnsi="Arial" w:cs="Arial"/>
          <w:lang w:val="en-US"/>
        </w:rPr>
        <w:t>3</w:t>
      </w:r>
      <w:r w:rsidRPr="000112A1">
        <w:rPr>
          <w:rFonts w:ascii="Arial" w:hAnsi="Arial" w:cs="Arial"/>
          <w:lang w:val="en-US"/>
        </w:rPr>
        <w:t xml:space="preserve"> </w:t>
      </w:r>
      <w:r w:rsidR="0053387D">
        <w:rPr>
          <w:rFonts w:ascii="Arial" w:hAnsi="Arial" w:cs="Arial"/>
          <w:lang w:val="en-US"/>
        </w:rPr>
        <w:t>UMi-to-UMi simulation assumptions</w:t>
      </w:r>
    </w:p>
    <w:p w14:paraId="2C42E061" w14:textId="768F3B3E" w:rsidR="0073098F" w:rsidRDefault="008D0ED5" w:rsidP="008D0ED5">
      <w:r>
        <w:t>During RAN4 #107 meeting companies agreed to perform coexistence studies for a new scenario, namely the UMi-to-UMi scenario. As a starting point, the simulation assumptions for this scenario shall re-use the simulation assumptions agreed for the UMa-to-UMi scenario in [R4-2305922]. The moderator triggered an email discussion prior this meeting to align on the simulation assumptions and</w:t>
      </w:r>
      <w:r w:rsidR="000E0635">
        <w:t xml:space="preserve">, in general, our preference is to maintain the assumptions for the </w:t>
      </w:r>
      <w:r w:rsidR="006757F2">
        <w:t xml:space="preserve">UMa-to-UMi scenario as much as possible. Therefore, we propose to assume 100 MHz bandwidth and </w:t>
      </w:r>
      <w:r w:rsidR="00DA39C6">
        <w:t>a BS transmit power of 46 dBm/100 MHz.</w:t>
      </w:r>
      <w:r w:rsidR="00B47374">
        <w:t xml:space="preserve"> </w:t>
      </w:r>
      <w:r w:rsidR="008D2208">
        <w:t xml:space="preserve">The path-loss equations shall be revisited from the UMa-to-UMi </w:t>
      </w:r>
      <w:r w:rsidR="0067159A">
        <w:t>scenario,</w:t>
      </w:r>
      <w:r w:rsidR="008D2208">
        <w:t xml:space="preserve"> and our preference is to use </w:t>
      </w:r>
      <w:r w:rsidR="003B0349">
        <w:t>the UMi equations from TR 38.803 for BS-to-BS, BS-to-</w:t>
      </w:r>
      <w:r w:rsidR="00D15B5D">
        <w:t>UE</w:t>
      </w:r>
      <w:r w:rsidR="003B0349">
        <w:t xml:space="preserve"> </w:t>
      </w:r>
      <w:r w:rsidR="00BB65C0">
        <w:t>and UE-to-UE links</w:t>
      </w:r>
      <w:r w:rsidR="003B0349">
        <w:t>.</w:t>
      </w:r>
      <w:r w:rsidR="0067159A">
        <w:t xml:space="preserve"> </w:t>
      </w:r>
      <w:r w:rsidR="0073098F">
        <w:t>Regarding the adjacent channel selectivity assumptions for RAN4 coexistence simulations, the following was agreed during the previous meeting:</w:t>
      </w:r>
    </w:p>
    <w:tbl>
      <w:tblPr>
        <w:tblStyle w:val="TableGrid"/>
        <w:tblW w:w="0" w:type="auto"/>
        <w:tblLook w:val="04A0" w:firstRow="1" w:lastRow="0" w:firstColumn="1" w:lastColumn="0" w:noHBand="0" w:noVBand="1"/>
      </w:tblPr>
      <w:tblGrid>
        <w:gridCol w:w="9621"/>
      </w:tblGrid>
      <w:tr w:rsidR="0073098F" w14:paraId="163C4AC8" w14:textId="77777777" w:rsidTr="0073098F">
        <w:tc>
          <w:tcPr>
            <w:tcW w:w="9621" w:type="dxa"/>
          </w:tcPr>
          <w:p w14:paraId="2AB67A0D" w14:textId="77777777" w:rsidR="00D82001" w:rsidRPr="00EF7212" w:rsidRDefault="00D82001" w:rsidP="00EF7212">
            <w:pPr>
              <w:overflowPunct/>
              <w:autoSpaceDE/>
              <w:autoSpaceDN/>
              <w:adjustRightInd/>
              <w:textAlignment w:val="auto"/>
              <w:rPr>
                <w:rFonts w:ascii="Times New Roman" w:eastAsia="Times New Roman" w:hAnsi="Times New Roman" w:cs="Times New Roman"/>
                <w:lang w:val="en-US"/>
              </w:rPr>
            </w:pPr>
            <w:r w:rsidRPr="00EF7212">
              <w:rPr>
                <w:rFonts w:ascii="Times New Roman" w:eastAsia="Times New Roman" w:hAnsi="Times New Roman" w:cs="Times New Roman"/>
                <w:b/>
                <w:bCs/>
                <w:u w:val="single"/>
                <w:lang w:val="en-US"/>
              </w:rPr>
              <w:t>Agreements:</w:t>
            </w:r>
          </w:p>
          <w:p w14:paraId="35750576" w14:textId="77777777" w:rsidR="00D82001" w:rsidRPr="00EF7212" w:rsidRDefault="00D82001" w:rsidP="00D82001">
            <w:pPr>
              <w:overflowPunct/>
              <w:autoSpaceDE/>
              <w:autoSpaceDN/>
              <w:adjustRightInd/>
              <w:ind w:left="540"/>
              <w:textAlignment w:val="auto"/>
              <w:rPr>
                <w:rFonts w:ascii="Times New Roman" w:eastAsia="Times New Roman" w:hAnsi="Times New Roman" w:cs="Times New Roman"/>
                <w:lang w:val="en-US"/>
              </w:rPr>
            </w:pPr>
            <w:r w:rsidRPr="00EF7212">
              <w:rPr>
                <w:rFonts w:ascii="Times New Roman" w:eastAsia="Times New Roman" w:hAnsi="Times New Roman" w:cs="Times New Roman"/>
                <w:lang w:val="en-US"/>
              </w:rPr>
              <w:t>For co-existence simulation purpose (The ACS</w:t>
            </w:r>
            <w:r w:rsidRPr="00EF7212">
              <w:rPr>
                <w:rFonts w:ascii="Times New Roman" w:eastAsia="Times New Roman" w:hAnsi="Times New Roman" w:cs="Times New Roman"/>
                <w:vertAlign w:val="subscript"/>
                <w:lang w:val="en-US"/>
              </w:rPr>
              <w:t>BS</w:t>
            </w:r>
            <w:r w:rsidRPr="00EF7212">
              <w:rPr>
                <w:rFonts w:ascii="Times New Roman" w:eastAsia="Times New Roman" w:hAnsi="Times New Roman" w:cs="Times New Roman"/>
                <w:lang w:val="en-US"/>
              </w:rPr>
              <w:t>/ICS</w:t>
            </w:r>
            <w:r w:rsidRPr="00EF7212">
              <w:rPr>
                <w:rFonts w:ascii="Times New Roman" w:eastAsia="Times New Roman" w:hAnsi="Times New Roman" w:cs="Times New Roman"/>
                <w:vertAlign w:val="subscript"/>
                <w:lang w:val="en-US"/>
              </w:rPr>
              <w:t>BS</w:t>
            </w:r>
            <w:r w:rsidRPr="00EF7212">
              <w:rPr>
                <w:rFonts w:ascii="Times New Roman" w:eastAsia="Times New Roman" w:hAnsi="Times New Roman" w:cs="Times New Roman"/>
                <w:lang w:val="en-US"/>
              </w:rPr>
              <w:t xml:space="preserve"> which refer to baseband suppression):</w:t>
            </w:r>
          </w:p>
          <w:p w14:paraId="655F574E" w14:textId="77777777" w:rsidR="00D82001" w:rsidRPr="004D09DC" w:rsidRDefault="00D82001" w:rsidP="00D82001">
            <w:pPr>
              <w:numPr>
                <w:ilvl w:val="0"/>
                <w:numId w:val="106"/>
              </w:numPr>
              <w:overflowPunct/>
              <w:autoSpaceDE/>
              <w:autoSpaceDN/>
              <w:adjustRightInd/>
              <w:textAlignment w:val="center"/>
              <w:rPr>
                <w:rFonts w:ascii="Calibri" w:eastAsia="Times New Roman" w:hAnsi="Calibri" w:cs="Calibri"/>
                <w:sz w:val="22"/>
                <w:szCs w:val="22"/>
                <w:lang w:val="en-US"/>
              </w:rPr>
            </w:pPr>
            <w:r w:rsidRPr="00EF7212">
              <w:rPr>
                <w:rFonts w:ascii="Times New Roman" w:eastAsia="Times New Roman" w:hAnsi="Times New Roman" w:cs="Times New Roman"/>
                <w:lang w:val="en-US"/>
              </w:rPr>
              <w:t>Baseline assumption: 50dB</w:t>
            </w:r>
          </w:p>
          <w:p w14:paraId="15A54A91" w14:textId="77777777" w:rsidR="00D82001" w:rsidRPr="004D09DC" w:rsidRDefault="00D82001" w:rsidP="00D82001">
            <w:pPr>
              <w:numPr>
                <w:ilvl w:val="0"/>
                <w:numId w:val="106"/>
              </w:numPr>
              <w:overflowPunct/>
              <w:autoSpaceDE/>
              <w:autoSpaceDN/>
              <w:adjustRightInd/>
              <w:textAlignment w:val="center"/>
              <w:rPr>
                <w:rFonts w:ascii="Calibri" w:eastAsia="Times New Roman" w:hAnsi="Calibri" w:cs="Calibri"/>
                <w:sz w:val="22"/>
                <w:szCs w:val="22"/>
                <w:lang w:val="en-US"/>
              </w:rPr>
            </w:pPr>
            <w:r w:rsidRPr="00EF7212">
              <w:rPr>
                <w:rFonts w:ascii="Times New Roman" w:eastAsia="Times New Roman" w:hAnsi="Times New Roman" w:cs="Times New Roman"/>
                <w:lang w:val="en-US"/>
              </w:rPr>
              <w:t>Other values with in the range [46dB ~62dBc] not precluded pending on companies’ input ‘</w:t>
            </w:r>
          </w:p>
          <w:p w14:paraId="677F35B5" w14:textId="38BD4B90" w:rsidR="004E10C0" w:rsidRDefault="00D82001" w:rsidP="00EF7212">
            <w:pPr>
              <w:numPr>
                <w:ilvl w:val="0"/>
                <w:numId w:val="106"/>
              </w:numPr>
              <w:overflowPunct/>
              <w:autoSpaceDE/>
              <w:autoSpaceDN/>
              <w:adjustRightInd/>
              <w:textAlignment w:val="center"/>
            </w:pPr>
            <w:r w:rsidRPr="00EF7212">
              <w:rPr>
                <w:rFonts w:ascii="Times New Roman" w:eastAsia="Times New Roman" w:hAnsi="Times New Roman" w:cs="Times New Roman"/>
                <w:lang w:val="en-US"/>
              </w:rPr>
              <w:t xml:space="preserve">Above agreement no impact on RAN1 evaluation </w:t>
            </w:r>
          </w:p>
        </w:tc>
      </w:tr>
    </w:tbl>
    <w:p w14:paraId="34968C75" w14:textId="0FAAF19E" w:rsidR="0073098F" w:rsidRDefault="0073098F" w:rsidP="008D0ED5"/>
    <w:p w14:paraId="737304C2" w14:textId="54843427" w:rsidR="000D1932" w:rsidRDefault="0073098F" w:rsidP="000D1932">
      <w:r>
        <w:t xml:space="preserve">However, it is unclear whether this applies only to wide-area base stations </w:t>
      </w:r>
      <w:r w:rsidR="00BB17B0">
        <w:t xml:space="preserve">or to </w:t>
      </w:r>
      <w:r w:rsidR="00C14919">
        <w:t>all</w:t>
      </w:r>
      <w:r w:rsidR="00BB17B0">
        <w:t xml:space="preserve"> type of base stations</w:t>
      </w:r>
      <w:r w:rsidR="00C14919">
        <w:t xml:space="preserve">. </w:t>
      </w:r>
      <w:r w:rsidR="00BB17B0">
        <w:t>The ACS assumption has obviously an effect on the coexistence of SBFD and TDD</w:t>
      </w:r>
      <w:r w:rsidR="004E10C0">
        <w:t xml:space="preserve"> and therefore we encourage companies to </w:t>
      </w:r>
      <w:r w:rsidR="004E10C0">
        <w:lastRenderedPageBreak/>
        <w:t xml:space="preserve">share their views and agree on the specific </w:t>
      </w:r>
      <w:r w:rsidR="004E10C0" w:rsidRPr="006F7CEE">
        <w:t>values of ACS for each base station type.</w:t>
      </w:r>
      <w:r w:rsidR="00666F2F">
        <w:t xml:space="preserve"> </w:t>
      </w:r>
      <w:r w:rsidR="006F7CEE" w:rsidRPr="00EF7212">
        <w:t>I</w:t>
      </w:r>
      <w:r w:rsidR="00193B86" w:rsidRPr="006F7CEE">
        <w:t>n our view</w:t>
      </w:r>
      <w:r w:rsidR="00193B86">
        <w:t>, the medium range base stations should keep the 41 dBc ACS as baseline for the RAN4 coexistence simulations.</w:t>
      </w:r>
      <w:r w:rsidR="00451BC8">
        <w:t xml:space="preserve"> Similarly, local areas base stations should use </w:t>
      </w:r>
      <w:r w:rsidR="001A1FAB">
        <w:t>38 dBc.</w:t>
      </w:r>
    </w:p>
    <w:p w14:paraId="69F55B08" w14:textId="509ABDF4" w:rsidR="007947E3" w:rsidRDefault="007947E3" w:rsidP="000D1932">
      <w:pPr>
        <w:rPr>
          <w:b/>
          <w:bCs/>
        </w:rPr>
      </w:pPr>
      <w:r w:rsidRPr="00EF7212">
        <w:rPr>
          <w:b/>
          <w:bCs/>
        </w:rPr>
        <w:t xml:space="preserve">Proposal </w:t>
      </w:r>
      <w:r w:rsidR="00A55DA1">
        <w:rPr>
          <w:b/>
          <w:bCs/>
        </w:rPr>
        <w:t>6</w:t>
      </w:r>
      <w:r w:rsidRPr="00EF7212">
        <w:rPr>
          <w:b/>
          <w:bCs/>
        </w:rPr>
        <w:t>: RAN4 to confirm the coexistence simulation assumptions for the adjacent channel selectivity for each base station type.</w:t>
      </w:r>
    </w:p>
    <w:p w14:paraId="5EB50779" w14:textId="6E6C946D" w:rsidR="006B3087" w:rsidRDefault="007947E3" w:rsidP="007947E3">
      <w:pPr>
        <w:rPr>
          <w:b/>
          <w:bCs/>
        </w:rPr>
      </w:pPr>
      <w:r w:rsidRPr="00702997">
        <w:rPr>
          <w:b/>
          <w:bCs/>
        </w:rPr>
        <w:t xml:space="preserve">Proposal </w:t>
      </w:r>
      <w:r w:rsidR="00A55DA1">
        <w:rPr>
          <w:b/>
          <w:bCs/>
        </w:rPr>
        <w:t>7</w:t>
      </w:r>
      <w:r w:rsidRPr="00702997">
        <w:rPr>
          <w:b/>
          <w:bCs/>
        </w:rPr>
        <w:t>:</w:t>
      </w:r>
      <w:r>
        <w:rPr>
          <w:b/>
          <w:bCs/>
        </w:rPr>
        <w:t xml:space="preserve"> For coexistence simulation purposes, </w:t>
      </w:r>
      <w:r w:rsidR="006B3087">
        <w:rPr>
          <w:b/>
          <w:bCs/>
        </w:rPr>
        <w:t xml:space="preserve">the following </w:t>
      </w:r>
      <w:r>
        <w:rPr>
          <w:b/>
          <w:bCs/>
        </w:rPr>
        <w:t xml:space="preserve">adjacent channel selectivity (ACS) </w:t>
      </w:r>
      <w:r w:rsidR="006B3087">
        <w:rPr>
          <w:b/>
          <w:bCs/>
        </w:rPr>
        <w:t>values are assumed for each base station type:</w:t>
      </w:r>
    </w:p>
    <w:p w14:paraId="7E66FBA3" w14:textId="4BE3C489" w:rsidR="006B3087" w:rsidRDefault="007947E3" w:rsidP="006B3087">
      <w:pPr>
        <w:pStyle w:val="ListParagraph"/>
        <w:numPr>
          <w:ilvl w:val="0"/>
          <w:numId w:val="112"/>
        </w:numPr>
        <w:rPr>
          <w:b/>
          <w:bCs/>
        </w:rPr>
      </w:pPr>
      <w:r w:rsidRPr="00EF7212">
        <w:rPr>
          <w:b/>
          <w:bCs/>
        </w:rPr>
        <w:t xml:space="preserve">50 dBc </w:t>
      </w:r>
      <w:r w:rsidR="007B18DC">
        <w:rPr>
          <w:b/>
          <w:bCs/>
        </w:rPr>
        <w:t>as baseline</w:t>
      </w:r>
      <w:r w:rsidRPr="00EF7212">
        <w:rPr>
          <w:b/>
          <w:bCs/>
        </w:rPr>
        <w:t xml:space="preserve"> for wide area base stations. </w:t>
      </w:r>
    </w:p>
    <w:p w14:paraId="0DDB63FF" w14:textId="77777777" w:rsidR="007B18DC" w:rsidRDefault="00193B86" w:rsidP="007B18DC">
      <w:pPr>
        <w:pStyle w:val="ListParagraph"/>
        <w:numPr>
          <w:ilvl w:val="0"/>
          <w:numId w:val="112"/>
        </w:numPr>
        <w:rPr>
          <w:b/>
          <w:bCs/>
        </w:rPr>
      </w:pPr>
      <w:r>
        <w:rPr>
          <w:b/>
          <w:bCs/>
        </w:rPr>
        <w:t xml:space="preserve">41 dBc </w:t>
      </w:r>
      <w:r w:rsidR="007B18DC">
        <w:rPr>
          <w:b/>
          <w:bCs/>
        </w:rPr>
        <w:t>as baseline</w:t>
      </w:r>
      <w:r>
        <w:rPr>
          <w:b/>
          <w:bCs/>
        </w:rPr>
        <w:t xml:space="preserve"> for medium range base </w:t>
      </w:r>
      <w:r w:rsidR="00ED6F49">
        <w:rPr>
          <w:b/>
          <w:bCs/>
        </w:rPr>
        <w:t>stations.</w:t>
      </w:r>
      <w:r w:rsidR="001A1FAB">
        <w:rPr>
          <w:b/>
          <w:bCs/>
        </w:rPr>
        <w:t xml:space="preserve"> </w:t>
      </w:r>
    </w:p>
    <w:p w14:paraId="717BADC6" w14:textId="7ECD45CF" w:rsidR="007947E3" w:rsidRDefault="007947E3">
      <w:pPr>
        <w:pStyle w:val="ListParagraph"/>
        <w:numPr>
          <w:ilvl w:val="0"/>
          <w:numId w:val="112"/>
        </w:numPr>
        <w:rPr>
          <w:b/>
          <w:bCs/>
        </w:rPr>
      </w:pPr>
      <w:r w:rsidRPr="007B18DC">
        <w:rPr>
          <w:b/>
          <w:bCs/>
        </w:rPr>
        <w:t xml:space="preserve">38 dBc </w:t>
      </w:r>
      <w:r w:rsidR="007B18DC" w:rsidRPr="007B18DC">
        <w:rPr>
          <w:b/>
          <w:bCs/>
        </w:rPr>
        <w:t xml:space="preserve">as baseline </w:t>
      </w:r>
      <w:r w:rsidRPr="007B18DC">
        <w:rPr>
          <w:b/>
          <w:bCs/>
        </w:rPr>
        <w:t xml:space="preserve">for local area base stations. </w:t>
      </w:r>
    </w:p>
    <w:p w14:paraId="012D0277" w14:textId="77777777" w:rsidR="007B18DC" w:rsidRPr="00EF7212" w:rsidRDefault="007B18DC" w:rsidP="00EF7212">
      <w:pPr>
        <w:pStyle w:val="ListParagraph"/>
        <w:rPr>
          <w:b/>
          <w:bCs/>
        </w:rPr>
      </w:pPr>
    </w:p>
    <w:p w14:paraId="7844FAE7" w14:textId="231920E9" w:rsidR="00232731" w:rsidRDefault="00232731" w:rsidP="00232731">
      <w:r>
        <w:t>Given the above, Table x summarizes our preferences for the simulation parameters for the UMi-UMi scenario.</w:t>
      </w:r>
    </w:p>
    <w:tbl>
      <w:tblPr>
        <w:tblW w:w="5000" w:type="pct"/>
        <w:jc w:val="center"/>
        <w:tblCellMar>
          <w:left w:w="0" w:type="dxa"/>
          <w:right w:w="0" w:type="dxa"/>
        </w:tblCellMar>
        <w:tblLook w:val="04A0" w:firstRow="1" w:lastRow="0" w:firstColumn="1" w:lastColumn="0" w:noHBand="0" w:noVBand="1"/>
      </w:tblPr>
      <w:tblGrid>
        <w:gridCol w:w="3677"/>
        <w:gridCol w:w="5944"/>
      </w:tblGrid>
      <w:tr w:rsidR="008D0ED5" w14:paraId="2A8D3DCA"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918D57A" w14:textId="77777777" w:rsidR="008D0ED5" w:rsidRDefault="008D0ED5">
            <w:pPr>
              <w:keepNext/>
              <w:keepLines/>
              <w:spacing w:after="0"/>
              <w:rPr>
                <w:rFonts w:cs="Arial"/>
                <w:lang w:val="zh-CN" w:eastAsia="zh-CN"/>
              </w:rPr>
            </w:pPr>
            <w:r>
              <w:rPr>
                <w:rFonts w:cs="Arial" w:hint="eastAsia"/>
                <w:lang w:val="zh-CN" w:eastAsia="zh-CN"/>
              </w:rPr>
              <w:t>Layout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8C28C4E" w14:textId="77777777" w:rsidR="008D0ED5" w:rsidRDefault="008D0ED5">
            <w:pPr>
              <w:keepNext/>
              <w:keepLines/>
              <w:spacing w:after="0"/>
              <w:rPr>
                <w:rFonts w:cs="Arial"/>
                <w:lang w:val="en-US"/>
              </w:rPr>
            </w:pPr>
            <w:r>
              <w:rPr>
                <w:rFonts w:cs="Arial"/>
              </w:rPr>
              <w:t>Single layer with 19 hexagonal cells with wrap around</w:t>
            </w:r>
          </w:p>
        </w:tc>
      </w:tr>
      <w:tr w:rsidR="008D0ED5" w14:paraId="042D8531"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78843BB" w14:textId="77777777" w:rsidR="008D0ED5" w:rsidRDefault="008D0ED5">
            <w:pPr>
              <w:keepNext/>
              <w:keepLines/>
              <w:spacing w:after="0"/>
              <w:rPr>
                <w:rFonts w:cs="Arial"/>
                <w:lang w:val="zh-CN" w:eastAsia="zh-CN"/>
              </w:rPr>
            </w:pPr>
            <w:r>
              <w:rPr>
                <w:rFonts w:cs="Arial" w:hint="eastAsia"/>
                <w:lang w:val="zh-CN" w:eastAsia="zh-CN"/>
              </w:rPr>
              <w:t>Inter-BS distance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19B0C24" w14:textId="77777777" w:rsidR="008D0ED5" w:rsidRDefault="008D0ED5">
            <w:pPr>
              <w:keepNext/>
              <w:keepLines/>
              <w:spacing w:after="0"/>
              <w:rPr>
                <w:rFonts w:cs="Arial"/>
                <w:lang w:val="en-US"/>
              </w:rPr>
            </w:pPr>
            <w:r>
              <w:rPr>
                <w:rFonts w:cs="Arial"/>
              </w:rPr>
              <w:t>289 m</w:t>
            </w:r>
          </w:p>
        </w:tc>
      </w:tr>
      <w:tr w:rsidR="008D0ED5" w14:paraId="0356FF64"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615B608C" w14:textId="77777777" w:rsidR="008D0ED5" w:rsidRDefault="008D0ED5">
            <w:pPr>
              <w:keepNext/>
              <w:keepLines/>
              <w:spacing w:after="0"/>
              <w:rPr>
                <w:rFonts w:cs="Arial"/>
              </w:rPr>
            </w:pPr>
            <w:r>
              <w:rPr>
                <w:rFonts w:cs="Arial"/>
              </w:rPr>
              <w:t>Grid offset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993BA19" w14:textId="77777777" w:rsidR="008D0ED5" w:rsidRDefault="008D0ED5">
            <w:pPr>
              <w:keepNext/>
              <w:keepLines/>
              <w:spacing w:after="0"/>
              <w:rPr>
                <w:rFonts w:cs="Arial"/>
              </w:rPr>
            </w:pPr>
            <w:r>
              <w:rPr>
                <w:rFonts w:cs="Arial"/>
              </w:rPr>
              <w:t>100% as starting point</w:t>
            </w:r>
          </w:p>
        </w:tc>
      </w:tr>
      <w:tr w:rsidR="008D0ED5" w14:paraId="74BB6C66"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B905C8C" w14:textId="77777777" w:rsidR="008D0ED5" w:rsidRDefault="008D0ED5">
            <w:pPr>
              <w:keepNext/>
              <w:keepLines/>
              <w:spacing w:after="0"/>
              <w:rPr>
                <w:rFonts w:cs="Arial"/>
                <w:lang w:val="zh-CN" w:eastAsia="zh-CN"/>
              </w:rPr>
            </w:pPr>
            <w:r>
              <w:rPr>
                <w:rFonts w:cs="Arial" w:hint="eastAsia"/>
                <w:lang w:val="zh-CN" w:eastAsia="zh-CN"/>
              </w:rPr>
              <w:t>Carrier frequency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C3B29B2" w14:textId="77777777" w:rsidR="008D0ED5" w:rsidRDefault="008D0ED5">
            <w:pPr>
              <w:keepNext/>
              <w:keepLines/>
              <w:spacing w:after="0"/>
              <w:rPr>
                <w:rFonts w:cs="Arial"/>
                <w:lang w:val="zh-CN" w:eastAsia="zh-CN"/>
              </w:rPr>
            </w:pPr>
            <w:r>
              <w:rPr>
                <w:rFonts w:cs="Arial"/>
              </w:rPr>
              <w:t>4 GHz</w:t>
            </w:r>
          </w:p>
        </w:tc>
      </w:tr>
      <w:tr w:rsidR="008D0ED5" w14:paraId="51B9086F"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53A83FB" w14:textId="77777777" w:rsidR="008D0ED5" w:rsidRDefault="008D0ED5">
            <w:pPr>
              <w:keepNext/>
              <w:keepLines/>
              <w:spacing w:after="0"/>
              <w:rPr>
                <w:rFonts w:cs="Arial"/>
                <w:lang w:val="zh-CN" w:eastAsia="zh-CN"/>
              </w:rPr>
            </w:pPr>
            <w:r>
              <w:rPr>
                <w:rFonts w:cs="Arial" w:hint="eastAsia"/>
                <w:lang w:val="zh-CN" w:eastAsia="zh-CN"/>
              </w:rPr>
              <w:t>Path-loss model</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0E628FF" w14:textId="77777777" w:rsidR="008D0ED5" w:rsidRDefault="008D0ED5">
            <w:pPr>
              <w:keepNext/>
              <w:keepLines/>
              <w:spacing w:after="0"/>
              <w:rPr>
                <w:rFonts w:cs="Arial"/>
                <w:lang w:val="en-US"/>
              </w:rPr>
            </w:pPr>
            <w:r>
              <w:rPr>
                <w:rFonts w:cs="Arial"/>
              </w:rPr>
              <w:t>- Micro BS-to-UE: UMi see TR 38.803</w:t>
            </w:r>
          </w:p>
          <w:p w14:paraId="58BF9F4B" w14:textId="77777777" w:rsidR="008D0ED5" w:rsidRDefault="008D0ED5">
            <w:pPr>
              <w:keepNext/>
              <w:keepLines/>
              <w:spacing w:after="0"/>
              <w:rPr>
                <w:rFonts w:cs="Arial"/>
              </w:rPr>
            </w:pPr>
            <w:r>
              <w:rPr>
                <w:rFonts w:cs="Arial"/>
              </w:rPr>
              <w:t>- Micro BS to Micro BS: UMi (h_UE = 10 m) see TR 38.803</w:t>
            </w:r>
          </w:p>
          <w:p w14:paraId="4A4EE639" w14:textId="70D0EF8A" w:rsidR="008D0ED5" w:rsidRDefault="008D0ED5">
            <w:pPr>
              <w:keepNext/>
              <w:keepLines/>
              <w:spacing w:after="0"/>
              <w:rPr>
                <w:rFonts w:cs="Arial"/>
              </w:rPr>
            </w:pPr>
            <w:r>
              <w:rPr>
                <w:rFonts w:cs="Arial"/>
              </w:rPr>
              <w:t xml:space="preserve">- UE-to-UE: </w:t>
            </w:r>
            <w:r w:rsidR="000038AD">
              <w:rPr>
                <w:rFonts w:cs="Arial"/>
              </w:rPr>
              <w:t>UMi see</w:t>
            </w:r>
            <w:r>
              <w:rPr>
                <w:rFonts w:cs="Arial"/>
              </w:rPr>
              <w:t xml:space="preserve"> TR 3</w:t>
            </w:r>
            <w:r w:rsidR="000038AD">
              <w:rPr>
                <w:rFonts w:cs="Arial"/>
              </w:rPr>
              <w:t>8.803</w:t>
            </w:r>
            <w:r w:rsidR="000038AD">
              <w:rPr>
                <w:rFonts w:cs="Arial"/>
              </w:rPr>
              <w:br/>
            </w:r>
            <w:r>
              <w:rPr>
                <w:rFonts w:cs="Arial"/>
              </w:rPr>
              <w:t>+ penetration loss see TR 38.803</w:t>
            </w:r>
          </w:p>
          <w:p w14:paraId="4FE2FAB6" w14:textId="77777777" w:rsidR="008D0ED5" w:rsidRDefault="008D0ED5" w:rsidP="008D0ED5">
            <w:pPr>
              <w:numPr>
                <w:ilvl w:val="0"/>
                <w:numId w:val="103"/>
              </w:numPr>
              <w:overflowPunct/>
              <w:autoSpaceDE/>
              <w:autoSpaceDN/>
              <w:adjustRightInd/>
              <w:spacing w:after="120" w:line="254" w:lineRule="auto"/>
              <w:ind w:left="1140"/>
              <w:textAlignment w:val="auto"/>
              <w:rPr>
                <w:rFonts w:cs="Times New Roman"/>
                <w:sz w:val="18"/>
                <w:lang w:eastAsia="zh-CN"/>
              </w:rPr>
            </w:pPr>
            <w:r>
              <w:rPr>
                <w:sz w:val="18"/>
                <w:lang w:eastAsia="zh-CN"/>
              </w:rPr>
              <w:t>UMi model is not applicable when 2D distance is less than 10m, instead free space model is applicable</w:t>
            </w:r>
          </w:p>
        </w:tc>
      </w:tr>
      <w:tr w:rsidR="008D0ED5" w14:paraId="3747CD6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2856EE1" w14:textId="77777777" w:rsidR="008D0ED5" w:rsidRDefault="008D0ED5">
            <w:pPr>
              <w:keepNext/>
              <w:keepLines/>
              <w:spacing w:after="0"/>
              <w:rPr>
                <w:rFonts w:cs="Arial"/>
                <w:lang w:val="zh-CN" w:eastAsia="zh-CN"/>
              </w:rPr>
            </w:pPr>
            <w:r>
              <w:rPr>
                <w:rFonts w:cs="Arial" w:hint="eastAsia"/>
                <w:lang w:val="zh-CN" w:eastAsia="zh-CN"/>
              </w:rPr>
              <w:t>LOS probability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3FB7E70" w14:textId="77777777" w:rsidR="008D0ED5" w:rsidRDefault="008D0ED5">
            <w:pPr>
              <w:keepNext/>
              <w:keepLines/>
              <w:spacing w:after="0"/>
              <w:rPr>
                <w:rFonts w:cs="Arial"/>
                <w:sz w:val="22"/>
                <w:lang w:val="en-US"/>
              </w:rPr>
            </w:pPr>
            <w:r>
              <w:rPr>
                <w:rFonts w:cs="Arial"/>
              </w:rPr>
              <w:t>For LoS probability for Micro-to-Micro case:</w:t>
            </w:r>
          </w:p>
          <w:p w14:paraId="322E5A37" w14:textId="77777777" w:rsidR="008D0ED5" w:rsidRDefault="008D0ED5" w:rsidP="008D0ED5">
            <w:pPr>
              <w:numPr>
                <w:ilvl w:val="0"/>
                <w:numId w:val="103"/>
              </w:numPr>
              <w:overflowPunct/>
              <w:autoSpaceDE/>
              <w:autoSpaceDN/>
              <w:adjustRightInd/>
              <w:spacing w:after="120" w:line="254" w:lineRule="auto"/>
              <w:ind w:left="1140"/>
              <w:textAlignment w:val="auto"/>
              <w:rPr>
                <w:rFonts w:cs="Times New Roman"/>
                <w:sz w:val="18"/>
                <w:lang w:eastAsia="zh-CN"/>
              </w:rPr>
            </w:pPr>
            <w:r>
              <w:rPr>
                <w:sz w:val="18"/>
                <w:lang w:eastAsia="zh-CN"/>
              </w:rPr>
              <w:t>Reuse the same model as in TR 38.828 with h_UT = 10 m</w:t>
            </w:r>
          </w:p>
        </w:tc>
      </w:tr>
      <w:tr w:rsidR="008D0ED5" w14:paraId="4EA5466F"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8A048C1" w14:textId="77777777" w:rsidR="008D0ED5" w:rsidRDefault="008D0ED5">
            <w:pPr>
              <w:keepNext/>
              <w:keepLines/>
              <w:spacing w:after="0"/>
              <w:rPr>
                <w:rFonts w:cs="Arial"/>
                <w:lang w:val="zh-CN" w:eastAsia="zh-CN"/>
              </w:rPr>
            </w:pPr>
            <w:r>
              <w:rPr>
                <w:rFonts w:cs="Arial" w:hint="eastAsia"/>
                <w:lang w:val="zh-CN" w:eastAsia="zh-CN"/>
              </w:rPr>
              <w:t>BS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813E783" w14:textId="77777777" w:rsidR="008D0ED5" w:rsidRDefault="008D0ED5">
            <w:pPr>
              <w:keepNext/>
              <w:keepLines/>
              <w:spacing w:after="0" w:line="254" w:lineRule="auto"/>
              <w:rPr>
                <w:rFonts w:cs="Arial"/>
                <w:sz w:val="22"/>
                <w:lang w:val="en-US"/>
              </w:rPr>
            </w:pPr>
            <w:r>
              <w:rPr>
                <w:rFonts w:cs="Arial"/>
              </w:rPr>
              <w:t>Max EIRP density: 47 dBm/10MHz, i.e. Tx power as 46 dBm/100MHz</w:t>
            </w:r>
          </w:p>
        </w:tc>
      </w:tr>
      <w:tr w:rsidR="008D0ED5" w14:paraId="2BCE652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58BF2DB" w14:textId="77777777" w:rsidR="008D0ED5" w:rsidRDefault="008D0ED5">
            <w:pPr>
              <w:keepNext/>
              <w:keepLines/>
              <w:spacing w:after="0"/>
              <w:rPr>
                <w:rFonts w:cs="Arial"/>
                <w:lang w:val="zh-CN" w:eastAsia="zh-CN"/>
              </w:rPr>
            </w:pPr>
            <w:r>
              <w:rPr>
                <w:rFonts w:cs="Arial" w:hint="eastAsia"/>
                <w:lang w:val="zh-CN" w:eastAsia="zh-CN"/>
              </w:rPr>
              <w:t>UE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4F08FED" w14:textId="77777777" w:rsidR="008D0ED5" w:rsidRDefault="008D0ED5">
            <w:pPr>
              <w:keepNext/>
              <w:keepLines/>
              <w:spacing w:after="0"/>
              <w:rPr>
                <w:rFonts w:cs="Arial"/>
                <w:lang w:val="en-US"/>
              </w:rPr>
            </w:pPr>
            <w:r>
              <w:rPr>
                <w:rFonts w:cs="Arial"/>
              </w:rPr>
              <w:t xml:space="preserve">23 dBm </w:t>
            </w:r>
          </w:p>
        </w:tc>
      </w:tr>
      <w:tr w:rsidR="008D0ED5" w14:paraId="35FDA27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80BF5F1" w14:textId="77777777" w:rsidR="008D0ED5" w:rsidRDefault="008D0ED5">
            <w:pPr>
              <w:keepNext/>
              <w:keepLines/>
              <w:spacing w:after="0"/>
              <w:rPr>
                <w:rFonts w:cs="Arial"/>
                <w:lang w:val="zh-CN" w:eastAsia="zh-CN"/>
              </w:rPr>
            </w:pPr>
            <w:r>
              <w:rPr>
                <w:rFonts w:cs="Arial" w:hint="eastAsia"/>
                <w:lang w:val="zh-CN" w:eastAsia="zh-CN"/>
              </w:rPr>
              <w:t>BS antenna configurations</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6DE6F7CA" w14:textId="77777777" w:rsidR="008D0ED5" w:rsidRDefault="008D0ED5">
            <w:pPr>
              <w:keepNext/>
              <w:keepLines/>
              <w:shd w:val="clear" w:color="auto" w:fill="FFFFFF"/>
              <w:spacing w:after="0"/>
              <w:rPr>
                <w:rFonts w:cs="Arial"/>
                <w:b/>
                <w:bCs/>
                <w:lang w:val="en-US"/>
              </w:rPr>
            </w:pPr>
            <w:r>
              <w:rPr>
                <w:rFonts w:cs="Arial"/>
                <w:bCs/>
              </w:rPr>
              <w:t>Micro BS: 3-sector</w:t>
            </w:r>
          </w:p>
          <w:p w14:paraId="50BCE709" w14:textId="77777777" w:rsidR="008D0ED5" w:rsidRDefault="008D0ED5">
            <w:pPr>
              <w:keepNext/>
              <w:keepLines/>
              <w:shd w:val="clear" w:color="auto" w:fill="FFFFFF"/>
              <w:spacing w:after="0"/>
              <w:rPr>
                <w:rFonts w:cs="Arial"/>
                <w:lang w:eastAsia="ja-JP"/>
              </w:rPr>
            </w:pPr>
            <w:r>
              <w:rPr>
                <w:rFonts w:cs="Arial"/>
                <w:lang w:eastAsia="ja-JP"/>
              </w:rPr>
              <w:t>For legacy TDD:</w:t>
            </w:r>
            <w:r>
              <w:rPr>
                <w:rFonts w:eastAsia="DengXian" w:cs="Arial"/>
                <w:lang w:eastAsia="zh-CN"/>
              </w:rPr>
              <w:t xml:space="preserve"> </w:t>
            </w:r>
            <w:r>
              <w:rPr>
                <w:rFonts w:cs="Arial"/>
                <w:lang w:eastAsia="ja-JP"/>
              </w:rPr>
              <w:t>(Mg,Ng,M,N,P)=(1,1,2,2,2) (dH,dV)=(0.5,0.8)</w:t>
            </w:r>
            <w:r>
              <w:rPr>
                <w:rFonts w:cs="Arial" w:hint="eastAsia"/>
                <w:lang w:val="zh-CN" w:eastAsia="ja-JP"/>
              </w:rPr>
              <w:t>λ</w:t>
            </w:r>
          </w:p>
          <w:p w14:paraId="79F81869" w14:textId="77777777" w:rsidR="008D0ED5" w:rsidRDefault="008D0ED5">
            <w:pPr>
              <w:keepNext/>
              <w:keepLines/>
              <w:shd w:val="clear" w:color="auto" w:fill="FFFFFF"/>
              <w:spacing w:after="0"/>
              <w:rPr>
                <w:rFonts w:cs="Arial"/>
                <w:lang w:val="sv-SE" w:eastAsia="ja-JP"/>
              </w:rPr>
            </w:pPr>
            <w:r>
              <w:rPr>
                <w:rFonts w:cs="Arial"/>
                <w:lang w:val="sv-SE" w:eastAsia="ja-JP"/>
              </w:rPr>
              <w:t>For SBFD antenna: (Mg,Ng,M,N,P)= (1,1,2,2,2) (dH,dV)=(0.5,0.8)</w:t>
            </w:r>
            <w:r>
              <w:rPr>
                <w:rFonts w:cs="Arial" w:hint="eastAsia"/>
                <w:lang w:val="zh-CN" w:eastAsia="ja-JP"/>
              </w:rPr>
              <w:t>λ</w:t>
            </w:r>
          </w:p>
          <w:p w14:paraId="3DCD73AC" w14:textId="77777777" w:rsidR="008D0ED5" w:rsidRDefault="008D0ED5">
            <w:pPr>
              <w:keepNext/>
              <w:keepLines/>
              <w:shd w:val="clear" w:color="auto" w:fill="FFFFFF"/>
              <w:spacing w:after="0"/>
              <w:rPr>
                <w:rFonts w:cs="Arial"/>
                <w:lang w:val="sv-SE" w:eastAsia="ja-JP"/>
              </w:rPr>
            </w:pPr>
            <w:r>
              <w:rPr>
                <w:rFonts w:cs="Arial"/>
                <w:lang w:val="sv-SE" w:eastAsia="ja-JP"/>
              </w:rPr>
              <w:t>GE,max=5 dBi</w:t>
            </w:r>
          </w:p>
          <w:p w14:paraId="0DDB6D52" w14:textId="77777777" w:rsidR="008D0ED5" w:rsidRDefault="008D0ED5">
            <w:pPr>
              <w:keepNext/>
              <w:keepLines/>
              <w:shd w:val="clear" w:color="auto" w:fill="FFFFFF"/>
              <w:spacing w:after="0"/>
              <w:rPr>
                <w:rFonts w:cs="Arial"/>
                <w:lang w:val="sv-SE" w:eastAsia="ja-JP"/>
              </w:rPr>
            </w:pPr>
            <w:r>
              <w:rPr>
                <w:rFonts w:cs="Arial"/>
                <w:lang w:val="sv-SE" w:eastAsia="ja-JP"/>
              </w:rPr>
              <w:t>Note 1, 2</w:t>
            </w:r>
          </w:p>
        </w:tc>
      </w:tr>
      <w:tr w:rsidR="008D0ED5" w14:paraId="25295BF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E4F0B4B" w14:textId="77777777" w:rsidR="008D0ED5" w:rsidRDefault="008D0ED5">
            <w:pPr>
              <w:keepNext/>
              <w:keepLines/>
              <w:spacing w:after="0"/>
              <w:rPr>
                <w:rFonts w:cs="Arial"/>
                <w:lang w:val="zh-CN" w:eastAsia="zh-CN"/>
              </w:rPr>
            </w:pPr>
            <w:r>
              <w:rPr>
                <w:rFonts w:cs="Arial" w:hint="eastAsia"/>
                <w:lang w:val="zh-CN" w:eastAsia="zh-CN"/>
              </w:rPr>
              <w:t>BS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9712872" w14:textId="77777777" w:rsidR="008D0ED5" w:rsidRDefault="008D0ED5">
            <w:pPr>
              <w:keepNext/>
              <w:keepLines/>
              <w:spacing w:after="0"/>
              <w:rPr>
                <w:rFonts w:cs="Arial"/>
                <w:lang w:val="en-US"/>
              </w:rPr>
            </w:pPr>
            <w:r>
              <w:rPr>
                <w:rFonts w:cs="Arial"/>
              </w:rPr>
              <w:t>10 m</w:t>
            </w:r>
          </w:p>
        </w:tc>
      </w:tr>
      <w:tr w:rsidR="008D0ED5" w14:paraId="1B384E11"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EBA795C" w14:textId="77777777" w:rsidR="008D0ED5" w:rsidRDefault="008D0ED5">
            <w:pPr>
              <w:keepNext/>
              <w:keepLines/>
              <w:spacing w:after="0"/>
              <w:rPr>
                <w:rFonts w:cs="Arial"/>
                <w:lang w:val="zh-CN" w:eastAsia="zh-CN"/>
              </w:rPr>
            </w:pPr>
            <w:r>
              <w:rPr>
                <w:rFonts w:cs="Arial" w:hint="eastAsia"/>
                <w:lang w:val="zh-CN" w:eastAsia="zh-CN"/>
              </w:rPr>
              <w:t>BS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2CE9BB6" w14:textId="77777777" w:rsidR="008D0ED5" w:rsidRDefault="008D0ED5">
            <w:pPr>
              <w:keepNext/>
              <w:keepLines/>
              <w:spacing w:after="0"/>
              <w:rPr>
                <w:rFonts w:cs="Arial"/>
                <w:lang w:val="en-US"/>
              </w:rPr>
            </w:pPr>
            <w:r>
              <w:rPr>
                <w:rFonts w:cs="Arial"/>
              </w:rPr>
              <w:t>10 dB</w:t>
            </w:r>
          </w:p>
        </w:tc>
      </w:tr>
      <w:tr w:rsidR="008D0ED5" w14:paraId="3D08455F"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A179773" w14:textId="77777777" w:rsidR="008D0ED5" w:rsidRDefault="008D0ED5">
            <w:pPr>
              <w:keepNext/>
              <w:keepLines/>
              <w:spacing w:after="0"/>
              <w:rPr>
                <w:rFonts w:cs="Arial"/>
                <w:lang w:val="zh-CN" w:eastAsia="zh-CN"/>
              </w:rPr>
            </w:pPr>
            <w:r>
              <w:rPr>
                <w:rFonts w:cs="Arial" w:hint="eastAsia"/>
                <w:lang w:val="zh-CN" w:eastAsia="zh-CN"/>
              </w:rPr>
              <w:t>UE antenna configuration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619F63C" w14:textId="77777777" w:rsidR="008D0ED5" w:rsidRDefault="008D0ED5">
            <w:pPr>
              <w:keepNext/>
              <w:keepLines/>
              <w:spacing w:after="0"/>
              <w:rPr>
                <w:rFonts w:cs="Arial"/>
                <w:lang w:val="zh-CN" w:eastAsia="zh-CN"/>
              </w:rPr>
            </w:pPr>
            <w:r>
              <w:rPr>
                <w:rFonts w:cs="Arial" w:hint="eastAsia"/>
                <w:lang w:val="zh-CN" w:eastAsia="zh-CN"/>
              </w:rPr>
              <w:t>Omni</w:t>
            </w:r>
          </w:p>
        </w:tc>
      </w:tr>
      <w:tr w:rsidR="008D0ED5" w14:paraId="5C47E8B5"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15A24BB" w14:textId="77777777" w:rsidR="008D0ED5" w:rsidRDefault="008D0ED5">
            <w:pPr>
              <w:keepNext/>
              <w:keepLines/>
              <w:spacing w:after="0"/>
              <w:rPr>
                <w:rFonts w:cs="Arial"/>
                <w:lang w:val="zh-CN" w:eastAsia="zh-CN"/>
              </w:rPr>
            </w:pPr>
            <w:r>
              <w:rPr>
                <w:rFonts w:cs="Arial" w:hint="eastAsia"/>
                <w:lang w:val="zh-CN" w:eastAsia="zh-CN"/>
              </w:rPr>
              <w:t>UE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7A3FDDE4" w14:textId="77777777" w:rsidR="008D0ED5" w:rsidRDefault="008D0ED5">
            <w:pPr>
              <w:keepNext/>
              <w:keepLines/>
              <w:spacing w:after="0" w:line="254" w:lineRule="auto"/>
              <w:rPr>
                <w:rFonts w:cs="Arial"/>
                <w:bCs/>
                <w:u w:val="single"/>
                <w:lang w:val="en-US"/>
              </w:rPr>
            </w:pPr>
            <w:r>
              <w:rPr>
                <w:rFonts w:cs="Arial"/>
                <w:bCs/>
                <w:u w:val="single"/>
              </w:rPr>
              <w:t>Baseline: reuse TR 38.828 UE dropping assumption</w:t>
            </w:r>
          </w:p>
          <w:p w14:paraId="7F306A5D" w14:textId="77777777" w:rsidR="008D0ED5" w:rsidRDefault="008D0ED5">
            <w:pPr>
              <w:keepNext/>
              <w:keepLines/>
              <w:spacing w:after="0"/>
              <w:rPr>
                <w:rFonts w:cs="Arial"/>
              </w:rPr>
            </w:pPr>
            <w:r>
              <w:rPr>
                <w:rFonts w:cs="Arial"/>
              </w:rPr>
              <w:t>h</w:t>
            </w:r>
            <w:r>
              <w:rPr>
                <w:rFonts w:cs="Arial"/>
                <w:vertAlign w:val="subscript"/>
              </w:rPr>
              <w:t>UT</w:t>
            </w:r>
            <w:r>
              <w:rPr>
                <w:rFonts w:cs="Arial"/>
              </w:rPr>
              <w:t>=3(n</w:t>
            </w:r>
            <w:r>
              <w:rPr>
                <w:rFonts w:cs="Arial"/>
                <w:vertAlign w:val="subscript"/>
              </w:rPr>
              <w:t>fl</w:t>
            </w:r>
            <w:r>
              <w:rPr>
                <w:rFonts w:cs="Arial"/>
              </w:rPr>
              <w:t>-1)+1.5</w:t>
            </w:r>
          </w:p>
          <w:p w14:paraId="7F6D64CC" w14:textId="77777777" w:rsidR="008D0ED5" w:rsidRDefault="008D0ED5">
            <w:pPr>
              <w:keepNext/>
              <w:keepLines/>
              <w:spacing w:after="0"/>
              <w:rPr>
                <w:rFonts w:cs="Arial"/>
              </w:rPr>
            </w:pPr>
            <w:r>
              <w:rPr>
                <w:rFonts w:cs="Arial"/>
              </w:rPr>
              <w:t>n</w:t>
            </w:r>
            <w:r>
              <w:rPr>
                <w:rFonts w:cs="Arial"/>
                <w:vertAlign w:val="subscript"/>
              </w:rPr>
              <w:t>fl</w:t>
            </w:r>
            <w:r>
              <w:rPr>
                <w:rFonts w:cs="Arial"/>
              </w:rPr>
              <w:t xml:space="preserve"> for outdoor UEs: 1</w:t>
            </w:r>
          </w:p>
          <w:p w14:paraId="22C0DF6C" w14:textId="77777777" w:rsidR="008D0ED5" w:rsidRDefault="008D0ED5">
            <w:pPr>
              <w:keepNext/>
              <w:keepLines/>
              <w:spacing w:after="0"/>
              <w:rPr>
                <w:rFonts w:cs="Arial"/>
              </w:rPr>
            </w:pPr>
            <w:r>
              <w:rPr>
                <w:rFonts w:cs="Arial"/>
              </w:rPr>
              <w:t>n</w:t>
            </w:r>
            <w:r>
              <w:rPr>
                <w:rFonts w:cs="Arial"/>
                <w:vertAlign w:val="subscript"/>
              </w:rPr>
              <w:t>fl</w:t>
            </w:r>
            <w:r>
              <w:rPr>
                <w:rFonts w:cs="Arial"/>
              </w:rPr>
              <w:t xml:space="preserve"> for indoor UEs: n</w:t>
            </w:r>
            <w:r>
              <w:rPr>
                <w:rFonts w:cs="Arial"/>
                <w:vertAlign w:val="subscript"/>
              </w:rPr>
              <w:t>fl</w:t>
            </w:r>
            <w:r>
              <w:rPr>
                <w:rFonts w:cs="Arial"/>
              </w:rPr>
              <w:t>~uniform(1,N</w:t>
            </w:r>
            <w:r>
              <w:rPr>
                <w:rFonts w:cs="Arial"/>
                <w:vertAlign w:val="subscript"/>
              </w:rPr>
              <w:t>fl</w:t>
            </w:r>
            <w:r>
              <w:rPr>
                <w:rFonts w:cs="Arial"/>
              </w:rPr>
              <w:t>) where N</w:t>
            </w:r>
            <w:r>
              <w:rPr>
                <w:rFonts w:cs="Arial"/>
                <w:vertAlign w:val="subscript"/>
              </w:rPr>
              <w:t>fl</w:t>
            </w:r>
            <w:r>
              <w:rPr>
                <w:rFonts w:cs="Arial"/>
              </w:rPr>
              <w:t xml:space="preserve"> = 1</w:t>
            </w:r>
          </w:p>
        </w:tc>
      </w:tr>
      <w:tr w:rsidR="008D0ED5" w14:paraId="2FF97044"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DB7439E" w14:textId="77777777" w:rsidR="008D0ED5" w:rsidRDefault="008D0ED5">
            <w:pPr>
              <w:keepNext/>
              <w:keepLines/>
              <w:spacing w:after="0"/>
              <w:rPr>
                <w:rFonts w:cs="Arial"/>
                <w:lang w:val="zh-CN" w:eastAsia="zh-CN"/>
              </w:rPr>
            </w:pPr>
            <w:r>
              <w:rPr>
                <w:rFonts w:cs="Arial" w:hint="eastAsia"/>
                <w:lang w:val="zh-CN" w:eastAsia="zh-CN"/>
              </w:rPr>
              <w:t>UE antenna gain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AA9D267" w14:textId="77777777" w:rsidR="008D0ED5" w:rsidRDefault="008D0ED5">
            <w:pPr>
              <w:keepNext/>
              <w:keepLines/>
              <w:spacing w:after="0"/>
              <w:rPr>
                <w:rFonts w:cs="Arial"/>
                <w:lang w:val="zh-CN" w:eastAsia="zh-CN"/>
              </w:rPr>
            </w:pPr>
            <w:r>
              <w:rPr>
                <w:rFonts w:cs="Arial" w:hint="eastAsia"/>
                <w:lang w:val="zh-CN" w:eastAsia="zh-CN"/>
              </w:rPr>
              <w:t>0 dBi</w:t>
            </w:r>
          </w:p>
        </w:tc>
      </w:tr>
      <w:tr w:rsidR="008D0ED5" w14:paraId="34485D33"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F54B90C" w14:textId="77777777" w:rsidR="008D0ED5" w:rsidRDefault="008D0ED5">
            <w:pPr>
              <w:keepNext/>
              <w:keepLines/>
              <w:spacing w:after="0"/>
              <w:rPr>
                <w:rFonts w:cs="Arial"/>
                <w:lang w:val="zh-CN" w:eastAsia="zh-CN"/>
              </w:rPr>
            </w:pPr>
            <w:r>
              <w:rPr>
                <w:rFonts w:cs="Arial" w:hint="eastAsia"/>
                <w:lang w:val="zh-CN" w:eastAsia="zh-CN"/>
              </w:rPr>
              <w:t>UE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04BBAC1" w14:textId="77777777" w:rsidR="008D0ED5" w:rsidRDefault="008D0ED5">
            <w:pPr>
              <w:keepNext/>
              <w:keepLines/>
              <w:spacing w:after="0"/>
              <w:rPr>
                <w:rFonts w:cs="Arial"/>
                <w:lang w:val="zh-CN" w:eastAsia="zh-CN"/>
              </w:rPr>
            </w:pPr>
            <w:r>
              <w:rPr>
                <w:rFonts w:cs="Arial" w:hint="eastAsia"/>
                <w:lang w:val="zh-CN" w:eastAsia="zh-CN"/>
              </w:rPr>
              <w:t>9 dB</w:t>
            </w:r>
          </w:p>
        </w:tc>
      </w:tr>
      <w:tr w:rsidR="008D0ED5" w14:paraId="13422CBC" w14:textId="77777777" w:rsidTr="008D0ED5">
        <w:trPr>
          <w:jc w:val="center"/>
        </w:trPr>
        <w:tc>
          <w:tcPr>
            <w:tcW w:w="5000" w:type="pct"/>
            <w:gridSpan w:val="2"/>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72C3442" w14:textId="77777777" w:rsidR="008D0ED5" w:rsidRDefault="008D0ED5">
            <w:pPr>
              <w:keepNext/>
              <w:keepLines/>
              <w:spacing w:after="0"/>
              <w:ind w:left="851" w:hanging="851"/>
              <w:rPr>
                <w:rFonts w:cs="Arial"/>
                <w:lang w:val="en-US" w:eastAsia="ja-JP"/>
              </w:rPr>
            </w:pPr>
            <w:r>
              <w:rPr>
                <w:rFonts w:cs="Arial"/>
              </w:rPr>
              <w:t>Note 1:</w:t>
            </w:r>
            <w:r>
              <w:rPr>
                <w:rFonts w:cs="Arial"/>
              </w:rPr>
              <w:tab/>
            </w:r>
            <w:r>
              <w:rPr>
                <w:rFonts w:cs="Arial"/>
                <w:lang w:eastAsia="ja-JP"/>
              </w:rPr>
              <w:t>Mg = number of antenna panels in elevation, Ng – number of antenna panels in azimuth, M = number of antenna elements/subarrays in elevation, N= number of antenna elements/subarrays in azimuth, P = number of polarizations.</w:t>
            </w:r>
          </w:p>
          <w:p w14:paraId="55DDB3CC" w14:textId="77777777" w:rsidR="008D0ED5" w:rsidRDefault="008D0ED5">
            <w:pPr>
              <w:keepNext/>
              <w:keepLines/>
              <w:spacing w:after="0"/>
              <w:ind w:left="851" w:hanging="851"/>
              <w:rPr>
                <w:rFonts w:cs="Arial"/>
                <w:lang w:eastAsia="ja-JP"/>
              </w:rPr>
            </w:pPr>
            <w:r>
              <w:rPr>
                <w:rFonts w:cs="Arial"/>
                <w:lang w:eastAsia="ja-JP"/>
              </w:rPr>
              <w:t>Note 2:</w:t>
            </w:r>
            <w:r>
              <w:rPr>
                <w:rFonts w:cs="Arial"/>
              </w:rPr>
              <w:tab/>
            </w:r>
            <w:r>
              <w:rPr>
                <w:rFonts w:cs="Arial"/>
                <w:lang w:eastAsia="ja-JP"/>
              </w:rPr>
              <w:t>TX power is specified for dual polarization.</w:t>
            </w:r>
          </w:p>
          <w:p w14:paraId="3547818F" w14:textId="77777777" w:rsidR="008D0ED5" w:rsidRDefault="008D0ED5">
            <w:pPr>
              <w:keepNext/>
              <w:keepLines/>
              <w:spacing w:after="0"/>
              <w:ind w:left="851" w:hanging="851"/>
              <w:rPr>
                <w:rFonts w:cs="Arial"/>
                <w:lang w:eastAsia="ja-JP"/>
              </w:rPr>
            </w:pPr>
          </w:p>
        </w:tc>
      </w:tr>
    </w:tbl>
    <w:p w14:paraId="6CBADD58" w14:textId="77777777" w:rsidR="008D0ED5" w:rsidRDefault="008D0ED5" w:rsidP="008D0ED5">
      <w:pPr>
        <w:rPr>
          <w:rFonts w:asciiTheme="minorHAnsi" w:hAnsiTheme="minorHAnsi" w:cstheme="minorBidi"/>
          <w:kern w:val="2"/>
          <w:sz w:val="22"/>
          <w:szCs w:val="22"/>
          <w14:ligatures w14:val="standardContextual"/>
        </w:rPr>
      </w:pP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27"/>
        <w:gridCol w:w="6744"/>
      </w:tblGrid>
      <w:tr w:rsidR="008D0ED5" w14:paraId="22FDAA99"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7CA69E2" w14:textId="77777777" w:rsidR="008D0ED5" w:rsidRDefault="008D0ED5">
            <w:pPr>
              <w:keepNext/>
              <w:keepLines/>
              <w:spacing w:after="0"/>
              <w:jc w:val="center"/>
              <w:rPr>
                <w:b/>
                <w:lang w:val="zh-CN" w:eastAsia="zh-CN"/>
              </w:rPr>
            </w:pPr>
            <w:r>
              <w:rPr>
                <w:rFonts w:hint="eastAsia"/>
                <w:b/>
                <w:lang w:val="zh-CN" w:eastAsia="zh-CN"/>
              </w:rPr>
              <w:lastRenderedPageBreak/>
              <w:t>Parameters</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B4CF91E" w14:textId="77777777" w:rsidR="008D0ED5" w:rsidRDefault="008D0ED5">
            <w:pPr>
              <w:keepNext/>
              <w:keepLines/>
              <w:spacing w:after="0"/>
              <w:jc w:val="center"/>
              <w:rPr>
                <w:b/>
                <w:lang w:val="en-US"/>
              </w:rPr>
            </w:pPr>
            <w:r>
              <w:rPr>
                <w:b/>
              </w:rPr>
              <w:t>Urban micro</w:t>
            </w:r>
          </w:p>
        </w:tc>
      </w:tr>
      <w:tr w:rsidR="008D0ED5" w14:paraId="31D5F932"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88679FC" w14:textId="77777777" w:rsidR="008D0ED5" w:rsidRDefault="008D0ED5">
            <w:pPr>
              <w:keepNext/>
              <w:keepLines/>
              <w:spacing w:after="0"/>
              <w:rPr>
                <w:lang w:val="zh-CN" w:eastAsia="zh-CN"/>
              </w:rPr>
            </w:pPr>
            <w:r>
              <w:rPr>
                <w:rFonts w:hint="eastAsia"/>
                <w:lang w:val="zh-CN" w:eastAsia="zh-CN"/>
              </w:rPr>
              <w:t>Channel bandwidth</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A02A08C" w14:textId="77777777" w:rsidR="008D0ED5" w:rsidRDefault="008D0ED5">
            <w:pPr>
              <w:keepNext/>
              <w:keepLines/>
              <w:spacing w:after="0"/>
              <w:rPr>
                <w:lang w:val="zh-CN" w:eastAsia="zh-CN"/>
              </w:rPr>
            </w:pPr>
            <w:r>
              <w:rPr>
                <w:rFonts w:hint="eastAsia"/>
                <w:lang w:val="zh-CN" w:eastAsia="zh-CN"/>
              </w:rPr>
              <w:t>100MHz</w:t>
            </w:r>
          </w:p>
        </w:tc>
      </w:tr>
      <w:tr w:rsidR="008D0ED5" w14:paraId="4B0B0AFF"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8C5C0F0" w14:textId="77777777" w:rsidR="008D0ED5" w:rsidRDefault="008D0ED5">
            <w:pPr>
              <w:keepNext/>
              <w:keepLines/>
              <w:spacing w:after="0"/>
              <w:rPr>
                <w:lang w:val="en-US"/>
              </w:rPr>
            </w:pPr>
            <w:r>
              <w:t>Scheduled channel bandwidth per UE (DL)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587A5DB" w14:textId="77777777" w:rsidR="008D0ED5" w:rsidRDefault="008D0ED5">
            <w:pPr>
              <w:keepNext/>
              <w:keepLines/>
              <w:spacing w:after="0"/>
            </w:pPr>
            <w:r>
              <w:t>For legacy TDD: 100 MHz</w:t>
            </w:r>
          </w:p>
          <w:p w14:paraId="4FF2A756" w14:textId="77777777" w:rsidR="008D0ED5" w:rsidRDefault="008D0ED5">
            <w:pPr>
              <w:keepNext/>
              <w:keepLines/>
              <w:spacing w:after="0"/>
            </w:pPr>
            <w:r>
              <w:t>For SBFD: 80MHz</w:t>
            </w:r>
          </w:p>
          <w:p w14:paraId="2B0A73D9" w14:textId="77777777" w:rsidR="008D0ED5" w:rsidRDefault="008D0ED5">
            <w:pPr>
              <w:keepNext/>
              <w:keepLines/>
              <w:spacing w:after="0"/>
            </w:pPr>
            <w:r>
              <w:t>Note 1, 2, 3</w:t>
            </w:r>
          </w:p>
        </w:tc>
      </w:tr>
      <w:tr w:rsidR="008D0ED5" w14:paraId="227D92D8"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1B1B733" w14:textId="77777777" w:rsidR="008D0ED5" w:rsidRDefault="008D0ED5">
            <w:pPr>
              <w:keepNext/>
              <w:keepLines/>
              <w:spacing w:after="0"/>
            </w:pPr>
            <w:r>
              <w:t>Scheduled channel bandwidth per UE (UL)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9CDDBD9" w14:textId="77777777" w:rsidR="008D0ED5" w:rsidRDefault="008D0ED5">
            <w:pPr>
              <w:keepNext/>
              <w:keepLines/>
              <w:spacing w:after="0"/>
            </w:pPr>
            <w:r>
              <w:t>For legacy TDD: 100 MHz</w:t>
            </w:r>
          </w:p>
          <w:p w14:paraId="0977CFC8" w14:textId="77777777" w:rsidR="008D0ED5" w:rsidRDefault="008D0ED5">
            <w:pPr>
              <w:keepNext/>
              <w:keepLines/>
              <w:spacing w:after="0"/>
            </w:pPr>
            <w:r>
              <w:t>For SBFD: 20MHz</w:t>
            </w:r>
          </w:p>
          <w:p w14:paraId="546ADBC2" w14:textId="77777777" w:rsidR="008D0ED5" w:rsidRDefault="008D0ED5">
            <w:pPr>
              <w:keepNext/>
              <w:keepLines/>
              <w:spacing w:after="0"/>
              <w:rPr>
                <w:lang w:eastAsia="zh-CN"/>
              </w:rPr>
            </w:pPr>
            <w:r>
              <w:t>Note 1, 2, 3</w:t>
            </w:r>
          </w:p>
        </w:tc>
      </w:tr>
      <w:tr w:rsidR="008D0ED5" w14:paraId="06554BDB"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6773B7D" w14:textId="77777777" w:rsidR="008D0ED5" w:rsidRDefault="008D0ED5">
            <w:pPr>
              <w:keepNext/>
              <w:keepLines/>
              <w:spacing w:after="0"/>
              <w:rPr>
                <w:lang w:eastAsia="zh-CN"/>
              </w:rPr>
            </w:pPr>
            <w:r>
              <w:rPr>
                <w:rFonts w:hint="eastAsia"/>
                <w:lang w:val="zh-CN" w:eastAsia="zh-CN"/>
              </w:rPr>
              <w:t>SBFD BS PSD</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7320E23" w14:textId="77777777" w:rsidR="008D0ED5" w:rsidRDefault="008D0ED5">
            <w:pPr>
              <w:keepNext/>
              <w:keepLines/>
              <w:spacing w:after="0"/>
            </w:pPr>
            <w:r>
              <w:rPr>
                <w:lang w:eastAsia="zh-CN"/>
              </w:rPr>
              <w:t xml:space="preserve">For SBFD power allocation consider constant PSD for transmitted power, which is the same as for legacy TDD. </w:t>
            </w:r>
          </w:p>
        </w:tc>
      </w:tr>
      <w:tr w:rsidR="008D0ED5" w14:paraId="12CE93A9"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14BBCB2" w14:textId="77777777" w:rsidR="008D0ED5" w:rsidRDefault="008D0ED5">
            <w:pPr>
              <w:keepNext/>
              <w:keepLines/>
              <w:spacing w:after="0"/>
              <w:rPr>
                <w:lang w:val="zh-CN" w:eastAsia="zh-CN"/>
              </w:rPr>
            </w:pPr>
            <w:r>
              <w:rPr>
                <w:rFonts w:hint="eastAsia"/>
                <w:lang w:val="zh-CN" w:eastAsia="zh-CN"/>
              </w:rPr>
              <w:t>Traffic model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192AB9E" w14:textId="77777777" w:rsidR="008D0ED5" w:rsidRDefault="008D0ED5">
            <w:pPr>
              <w:keepNext/>
              <w:keepLines/>
              <w:spacing w:after="0"/>
              <w:rPr>
                <w:lang w:val="en-US"/>
              </w:rPr>
            </w:pPr>
            <w:r>
              <w:t>Full buffer, Note 4, 5</w:t>
            </w:r>
          </w:p>
        </w:tc>
      </w:tr>
      <w:tr w:rsidR="008D0ED5" w14:paraId="546F7081"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A0363E8" w14:textId="77777777" w:rsidR="008D0ED5" w:rsidRDefault="008D0ED5">
            <w:pPr>
              <w:keepNext/>
              <w:keepLines/>
              <w:spacing w:after="0"/>
              <w:rPr>
                <w:lang w:val="zh-CN" w:eastAsia="zh-CN"/>
              </w:rPr>
            </w:pPr>
            <w:r>
              <w:rPr>
                <w:rFonts w:eastAsia="Times New Roman"/>
                <w:lang w:eastAsia="zh-CN"/>
              </w:rPr>
              <w:t>Inter-BS distance</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F1C86E3" w14:textId="77777777" w:rsidR="008D0ED5" w:rsidRDefault="008D0ED5">
            <w:pPr>
              <w:keepNext/>
              <w:keepLines/>
              <w:spacing w:after="0"/>
              <w:rPr>
                <w:lang w:val="en-US"/>
              </w:rPr>
            </w:pPr>
            <w:r>
              <w:rPr>
                <w:rFonts w:eastAsia="Times New Roman"/>
                <w:lang w:eastAsia="zh-CN"/>
              </w:rPr>
              <w:t>289m</w:t>
            </w:r>
          </w:p>
        </w:tc>
      </w:tr>
      <w:tr w:rsidR="008D0ED5" w14:paraId="26A9ADE6"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23BEDFD" w14:textId="77777777" w:rsidR="008D0ED5" w:rsidRDefault="008D0ED5">
            <w:pPr>
              <w:keepNext/>
              <w:keepLines/>
              <w:spacing w:after="0"/>
            </w:pPr>
            <w:r>
              <w:rPr>
                <w:rFonts w:eastAsia="Times New Roman"/>
                <w:lang w:eastAsia="zh-CN"/>
              </w:rPr>
              <w:t>Minimum BS-UE (2D) distance</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025D6AE" w14:textId="77777777" w:rsidR="008D0ED5" w:rsidRDefault="008D0ED5">
            <w:pPr>
              <w:spacing w:before="100" w:beforeAutospacing="1" w:after="0"/>
              <w:rPr>
                <w:rFonts w:eastAsia="Times New Roman"/>
                <w:lang w:eastAsia="zh-CN"/>
              </w:rPr>
            </w:pPr>
            <w:r>
              <w:rPr>
                <w:rFonts w:eastAsia="Times New Roman"/>
                <w:lang w:eastAsia="zh-CN"/>
              </w:rPr>
              <w:t>5m</w:t>
            </w:r>
          </w:p>
        </w:tc>
      </w:tr>
      <w:tr w:rsidR="008D0ED5" w14:paraId="3A2AA28F"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6811E7B" w14:textId="77777777" w:rsidR="008D0ED5" w:rsidRDefault="008D0ED5">
            <w:pPr>
              <w:keepNext/>
              <w:keepLines/>
              <w:spacing w:after="0"/>
            </w:pPr>
            <w:r>
              <w:rPr>
                <w:rFonts w:eastAsia="Times New Roman"/>
                <w:lang w:eastAsia="zh-CN"/>
              </w:rPr>
              <w:t>Minimum UE-UE (2D) distance</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327B2AED" w14:textId="77777777" w:rsidR="008D0ED5" w:rsidRDefault="008D0ED5">
            <w:pPr>
              <w:keepNext/>
              <w:keepLines/>
              <w:spacing w:after="0"/>
              <w:rPr>
                <w:rFonts w:eastAsiaTheme="minorHAnsi"/>
              </w:rPr>
            </w:pPr>
            <w:r>
              <w:rPr>
                <w:rFonts w:eastAsia="DengXian"/>
                <w:lang w:eastAsia="zh-CN"/>
              </w:rPr>
              <w:t>3m</w:t>
            </w:r>
          </w:p>
        </w:tc>
      </w:tr>
      <w:tr w:rsidR="008D0ED5" w14:paraId="4C34D262"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0AB2756" w14:textId="77777777" w:rsidR="008D0ED5" w:rsidRDefault="008D0ED5">
            <w:pPr>
              <w:keepNext/>
              <w:keepLines/>
              <w:spacing w:after="0"/>
              <w:rPr>
                <w:lang w:val="zh-CN" w:eastAsia="zh-CN"/>
              </w:rPr>
            </w:pPr>
            <w:r>
              <w:rPr>
                <w:rFonts w:hint="eastAsia"/>
                <w:lang w:val="zh-CN" w:eastAsia="zh-CN"/>
              </w:rPr>
              <w:t>DL power control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110CA7D" w14:textId="77777777" w:rsidR="008D0ED5" w:rsidRDefault="008D0ED5">
            <w:pPr>
              <w:keepNext/>
              <w:keepLines/>
              <w:spacing w:after="0"/>
              <w:rPr>
                <w:rFonts w:eastAsiaTheme="minorHAnsi"/>
                <w:lang w:val="zh-CN" w:eastAsia="zh-CN"/>
              </w:rPr>
            </w:pPr>
            <w:r>
              <w:rPr>
                <w:rFonts w:hint="eastAsia"/>
                <w:lang w:val="zh-CN" w:eastAsia="zh-CN"/>
              </w:rPr>
              <w:t>NO</w:t>
            </w:r>
          </w:p>
        </w:tc>
      </w:tr>
      <w:tr w:rsidR="008D0ED5" w14:paraId="2775EC17"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177E38D" w14:textId="77777777" w:rsidR="008D0ED5" w:rsidRDefault="008D0ED5">
            <w:pPr>
              <w:keepNext/>
              <w:keepLines/>
              <w:spacing w:after="0"/>
              <w:rPr>
                <w:lang w:val="zh-CN" w:eastAsia="zh-CN"/>
              </w:rPr>
            </w:pPr>
            <w:r>
              <w:rPr>
                <w:rFonts w:hint="eastAsia"/>
                <w:lang w:val="zh-CN" w:eastAsia="zh-CN"/>
              </w:rPr>
              <w:t>UL power control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F616BEC" w14:textId="77777777" w:rsidR="008D0ED5" w:rsidRDefault="008D0ED5">
            <w:pPr>
              <w:keepNext/>
              <w:keepLines/>
              <w:spacing w:after="0"/>
              <w:rPr>
                <w:lang w:val="zh-CN" w:eastAsia="zh-CN"/>
              </w:rPr>
            </w:pPr>
            <w:r>
              <w:rPr>
                <w:rFonts w:hint="eastAsia"/>
                <w:lang w:val="zh-CN" w:eastAsia="zh-CN"/>
              </w:rPr>
              <w:t>YES</w:t>
            </w:r>
          </w:p>
        </w:tc>
      </w:tr>
      <w:tr w:rsidR="008D0ED5" w14:paraId="0E41E1A8"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1EF0066" w14:textId="77777777" w:rsidR="008D0ED5" w:rsidRDefault="008D0ED5">
            <w:pPr>
              <w:keepNext/>
              <w:keepLines/>
              <w:spacing w:after="0"/>
              <w:rPr>
                <w:rFonts w:eastAsia="Malgun Gothic"/>
                <w:lang w:val="en-US" w:eastAsia="ko-KR"/>
              </w:rPr>
            </w:pPr>
            <w:r>
              <w:rPr>
                <w:rFonts w:eastAsia="Malgun Gothic"/>
                <w:lang w:eastAsia="ko-KR"/>
              </w:rPr>
              <w:t>UE max TX power in dBm</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8EF4548" w14:textId="77777777" w:rsidR="008D0ED5" w:rsidRDefault="008D0ED5">
            <w:pPr>
              <w:keepNext/>
              <w:keepLines/>
              <w:spacing w:after="0"/>
              <w:rPr>
                <w:rFonts w:eastAsia="Malgun Gothic"/>
                <w:lang w:val="zh-CN" w:eastAsia="ko-KR"/>
              </w:rPr>
            </w:pPr>
            <w:r>
              <w:rPr>
                <w:rFonts w:eastAsia="Malgun Gothic" w:hint="eastAsia"/>
                <w:lang w:val="zh-CN" w:eastAsia="ko-KR"/>
              </w:rPr>
              <w:t>23 dBm</w:t>
            </w:r>
          </w:p>
        </w:tc>
      </w:tr>
      <w:tr w:rsidR="008D0ED5" w14:paraId="2CED6402"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07A9F4F" w14:textId="77777777" w:rsidR="008D0ED5" w:rsidRDefault="008D0ED5">
            <w:pPr>
              <w:keepNext/>
              <w:keepLines/>
              <w:spacing w:after="0"/>
              <w:rPr>
                <w:rFonts w:eastAsiaTheme="minorHAnsi"/>
                <w:lang w:val="en-US"/>
              </w:rPr>
            </w:pPr>
            <w:r>
              <w:t>UE min TX power in dBm</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B3E52CB" w14:textId="77777777" w:rsidR="008D0ED5" w:rsidRDefault="008D0ED5">
            <w:pPr>
              <w:keepNext/>
              <w:keepLines/>
              <w:spacing w:after="0"/>
              <w:rPr>
                <w:rFonts w:eastAsia="Malgun Gothic"/>
                <w:lang w:eastAsia="ko-KR"/>
              </w:rPr>
            </w:pPr>
            <w:r>
              <w:rPr>
                <w:rFonts w:eastAsia="Malgun Gothic"/>
                <w:lang w:eastAsia="ko-KR"/>
              </w:rPr>
              <w:t>-33 dBm (100 MHz CBW)</w:t>
            </w:r>
          </w:p>
          <w:p w14:paraId="30FB1F52" w14:textId="77777777" w:rsidR="008D0ED5" w:rsidRDefault="008D0ED5">
            <w:pPr>
              <w:keepNext/>
              <w:keepLines/>
              <w:spacing w:after="0"/>
              <w:rPr>
                <w:rFonts w:eastAsia="Malgun Gothic"/>
                <w:lang w:eastAsia="ko-KR"/>
              </w:rPr>
            </w:pPr>
            <w:r>
              <w:rPr>
                <w:rFonts w:eastAsia="Malgun Gothic"/>
                <w:lang w:eastAsia="ko-KR"/>
              </w:rPr>
              <w:t>see TS 38.101-1 Table 6.3.1-1</w:t>
            </w:r>
          </w:p>
        </w:tc>
      </w:tr>
      <w:tr w:rsidR="008D0ED5" w14:paraId="5E420DA5"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A2264B0" w14:textId="77777777" w:rsidR="008D0ED5" w:rsidRDefault="008D0ED5">
            <w:pPr>
              <w:keepNext/>
              <w:keepLines/>
              <w:spacing w:after="0"/>
              <w:rPr>
                <w:rFonts w:eastAsiaTheme="minorHAnsi"/>
              </w:rPr>
            </w:pPr>
            <w:r>
              <w:t>BS Noise figure in dB</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47D841D" w14:textId="77777777" w:rsidR="008D0ED5" w:rsidRDefault="008D0ED5">
            <w:pPr>
              <w:keepNext/>
              <w:keepLines/>
              <w:spacing w:after="0"/>
              <w:rPr>
                <w:rFonts w:eastAsia="Malgun Gothic" w:cs="Times New Roman"/>
                <w:lang w:eastAsia="ko-KR"/>
              </w:rPr>
            </w:pPr>
            <w:r>
              <w:rPr>
                <w:rFonts w:cs="Arial"/>
              </w:rPr>
              <w:t>10 dB</w:t>
            </w:r>
          </w:p>
        </w:tc>
      </w:tr>
      <w:tr w:rsidR="008D0ED5" w14:paraId="3C339890"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7126D3A" w14:textId="77777777" w:rsidR="008D0ED5" w:rsidRDefault="008D0ED5">
            <w:pPr>
              <w:keepNext/>
              <w:keepLines/>
              <w:spacing w:after="0"/>
              <w:rPr>
                <w:rFonts w:eastAsiaTheme="minorHAnsi" w:cstheme="minorBidi"/>
              </w:rPr>
            </w:pPr>
            <w:r>
              <w:t>UE Noise figure in dB</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8F50E55" w14:textId="77777777" w:rsidR="008D0ED5" w:rsidRDefault="008D0ED5">
            <w:pPr>
              <w:keepNext/>
              <w:keepLines/>
              <w:spacing w:after="0"/>
              <w:rPr>
                <w:lang w:val="zh-CN" w:eastAsia="zh-CN"/>
              </w:rPr>
            </w:pPr>
            <w:r>
              <w:rPr>
                <w:rFonts w:eastAsia="Malgun Gothic" w:hint="eastAsia"/>
                <w:lang w:val="zh-CN" w:eastAsia="ko-KR"/>
              </w:rPr>
              <w:t>9 dB</w:t>
            </w:r>
          </w:p>
        </w:tc>
      </w:tr>
      <w:tr w:rsidR="008D0ED5" w14:paraId="669714A6"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270A34E" w14:textId="77777777" w:rsidR="008D0ED5" w:rsidRDefault="008D0ED5">
            <w:pPr>
              <w:keepNext/>
              <w:keepLines/>
              <w:spacing w:after="0"/>
              <w:rPr>
                <w:lang w:val="zh-CN" w:eastAsia="zh-CN"/>
              </w:rPr>
            </w:pPr>
            <w:r>
              <w:rPr>
                <w:rFonts w:hint="eastAsia"/>
                <w:lang w:val="zh-CN" w:eastAsia="zh-CN"/>
              </w:rPr>
              <w:t>Handover margin in dB</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635BCC1" w14:textId="77777777" w:rsidR="008D0ED5" w:rsidRDefault="008D0ED5">
            <w:pPr>
              <w:keepNext/>
              <w:keepLines/>
              <w:spacing w:after="0"/>
              <w:rPr>
                <w:rFonts w:eastAsia="DengXian"/>
                <w:lang w:val="zh-CN" w:eastAsia="zh-CN"/>
              </w:rPr>
            </w:pPr>
            <w:r>
              <w:rPr>
                <w:rFonts w:eastAsia="Malgun Gothic" w:hint="eastAsia"/>
                <w:lang w:val="zh-CN" w:eastAsia="ko-KR"/>
              </w:rPr>
              <w:t>3 dB</w:t>
            </w:r>
          </w:p>
        </w:tc>
      </w:tr>
      <w:tr w:rsidR="008D0ED5" w14:paraId="0FFE7CAB"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D000AA8" w14:textId="77777777" w:rsidR="008D0ED5" w:rsidRDefault="008D0ED5">
            <w:pPr>
              <w:keepNext/>
              <w:keepLines/>
              <w:spacing w:after="0"/>
              <w:rPr>
                <w:lang w:val="en-US" w:eastAsia="zh-CN"/>
              </w:rPr>
            </w:pPr>
            <w:r>
              <w:rPr>
                <w:lang w:eastAsia="zh-CN"/>
              </w:rPr>
              <w:t>BS mechanical downtilt angle in degrees</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5A5AD85" w14:textId="77777777" w:rsidR="008D0ED5" w:rsidRDefault="008D0ED5">
            <w:pPr>
              <w:keepNext/>
              <w:keepLines/>
              <w:spacing w:after="0"/>
              <w:rPr>
                <w:rFonts w:eastAsia="DengXian"/>
                <w:lang w:eastAsia="zh-CN"/>
              </w:rPr>
            </w:pPr>
            <w:r>
              <w:rPr>
                <w:rFonts w:eastAsia="DengXian"/>
                <w:lang w:eastAsia="zh-CN"/>
              </w:rPr>
              <w:t>6 degrees</w:t>
            </w:r>
          </w:p>
        </w:tc>
      </w:tr>
      <w:tr w:rsidR="008D0ED5" w14:paraId="13EFD0F0" w14:textId="77777777" w:rsidTr="008D0ED5">
        <w:tc>
          <w:tcPr>
            <w:tcW w:w="5000" w:type="pct"/>
            <w:gridSpan w:val="2"/>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31016C30" w14:textId="77777777" w:rsidR="008D0ED5" w:rsidRDefault="008D0ED5">
            <w:pPr>
              <w:keepNext/>
              <w:keepLines/>
              <w:spacing w:after="0"/>
              <w:jc w:val="both"/>
              <w:rPr>
                <w:rFonts w:eastAsia="DengXian"/>
                <w:lang w:eastAsia="zh-CN"/>
              </w:rPr>
            </w:pPr>
            <w:r>
              <w:rPr>
                <w:rFonts w:eastAsia="DengXian"/>
                <w:lang w:eastAsia="zh-CN"/>
              </w:rPr>
              <w:t>Note 1: Above sub-band BW assumption used for simulation not aligned existing RAN4 agreed CHBW sets.</w:t>
            </w:r>
          </w:p>
          <w:p w14:paraId="1EA02C88" w14:textId="77777777" w:rsidR="008D0ED5" w:rsidRDefault="008D0ED5">
            <w:pPr>
              <w:keepNext/>
              <w:keepLines/>
              <w:spacing w:after="0"/>
              <w:jc w:val="both"/>
              <w:rPr>
                <w:rFonts w:eastAsia="DengXian"/>
                <w:lang w:eastAsia="zh-CN"/>
              </w:rPr>
            </w:pPr>
            <w:r>
              <w:rPr>
                <w:rFonts w:eastAsia="DengXian"/>
                <w:lang w:eastAsia="zh-CN"/>
              </w:rPr>
              <w:t>Note 2: Above parameters used for simulation purpose only.</w:t>
            </w:r>
          </w:p>
          <w:p w14:paraId="01D90EA3" w14:textId="77777777" w:rsidR="008D0ED5" w:rsidRDefault="008D0ED5">
            <w:pPr>
              <w:keepNext/>
              <w:keepLines/>
              <w:spacing w:after="0"/>
              <w:jc w:val="both"/>
              <w:rPr>
                <w:rFonts w:eastAsia="DengXian"/>
                <w:lang w:eastAsia="zh-CN"/>
              </w:rPr>
            </w:pPr>
            <w:r>
              <w:rPr>
                <w:rFonts w:eastAsia="DengXian"/>
                <w:lang w:eastAsia="zh-CN"/>
              </w:rPr>
              <w:t>Note 3: Companies are encouraged to provide the assumption they used for simulation (whether guard-band assumed and the values of guard-band if any)</w:t>
            </w:r>
          </w:p>
          <w:p w14:paraId="7F1343A6" w14:textId="77777777" w:rsidR="008D0ED5" w:rsidRDefault="008D0ED5">
            <w:pPr>
              <w:keepNext/>
              <w:keepLines/>
              <w:spacing w:after="0"/>
              <w:jc w:val="both"/>
              <w:rPr>
                <w:rFonts w:eastAsia="DengXian"/>
                <w:lang w:eastAsia="zh-CN"/>
              </w:rPr>
            </w:pPr>
            <w:r>
              <w:rPr>
                <w:rFonts w:eastAsia="DengXian"/>
                <w:lang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21173F9B" w14:textId="77777777" w:rsidR="008D0ED5" w:rsidRDefault="008D0ED5">
            <w:pPr>
              <w:keepNext/>
              <w:keepLines/>
              <w:spacing w:after="0"/>
              <w:jc w:val="both"/>
              <w:rPr>
                <w:rFonts w:eastAsia="DengXian"/>
                <w:lang w:eastAsia="zh-CN"/>
              </w:rPr>
            </w:pPr>
            <w:r>
              <w:rPr>
                <w:rFonts w:eastAsia="DengXian"/>
                <w:lang w:eastAsia="zh-CN"/>
              </w:rPr>
              <w:t>Note 5: Using Full Buffer case for calibration. Further study whether to and how to simulate low RU case.</w:t>
            </w:r>
          </w:p>
        </w:tc>
      </w:tr>
    </w:tbl>
    <w:p w14:paraId="722F406E" w14:textId="77777777" w:rsidR="008D0ED5" w:rsidRDefault="008D0ED5" w:rsidP="008D0ED5">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42"/>
      </w:tblGrid>
      <w:tr w:rsidR="008D0ED5" w14:paraId="47033067" w14:textId="77777777" w:rsidTr="008D0ED5">
        <w:tc>
          <w:tcPr>
            <w:tcW w:w="1980" w:type="dxa"/>
            <w:tcBorders>
              <w:top w:val="single" w:sz="4" w:space="0" w:color="auto"/>
              <w:left w:val="single" w:sz="4" w:space="0" w:color="auto"/>
              <w:bottom w:val="single" w:sz="4" w:space="0" w:color="auto"/>
              <w:right w:val="single" w:sz="4" w:space="0" w:color="auto"/>
            </w:tcBorders>
            <w:vAlign w:val="center"/>
            <w:hideMark/>
          </w:tcPr>
          <w:p w14:paraId="19C7B379" w14:textId="77777777" w:rsidR="008D0ED5" w:rsidRDefault="008D0ED5">
            <w:pPr>
              <w:keepNext/>
              <w:spacing w:after="0"/>
              <w:jc w:val="center"/>
              <w:rPr>
                <w:rFonts w:eastAsia="Yu Mincho" w:cs="Arial"/>
                <w:b/>
                <w:lang w:val="zh-CN" w:eastAsia="ko-KR"/>
              </w:rPr>
            </w:pPr>
            <w:r>
              <w:rPr>
                <w:rFonts w:eastAsia="Yu Mincho" w:cs="Arial" w:hint="eastAsia"/>
                <w:b/>
                <w:lang w:val="zh-CN" w:eastAsia="ko-KR"/>
              </w:rPr>
              <w:t>Scenarios</w:t>
            </w:r>
          </w:p>
        </w:tc>
        <w:tc>
          <w:tcPr>
            <w:tcW w:w="7651" w:type="dxa"/>
            <w:tcBorders>
              <w:top w:val="single" w:sz="4" w:space="0" w:color="auto"/>
              <w:left w:val="single" w:sz="4" w:space="0" w:color="auto"/>
              <w:bottom w:val="single" w:sz="4" w:space="0" w:color="auto"/>
              <w:right w:val="single" w:sz="4" w:space="0" w:color="auto"/>
            </w:tcBorders>
            <w:vAlign w:val="center"/>
            <w:hideMark/>
          </w:tcPr>
          <w:p w14:paraId="1D3CF802" w14:textId="77777777" w:rsidR="008D0ED5" w:rsidRDefault="008D0ED5">
            <w:pPr>
              <w:keepNext/>
              <w:spacing w:after="0"/>
              <w:jc w:val="center"/>
              <w:rPr>
                <w:rFonts w:eastAsia="Yu Mincho" w:cs="Arial"/>
                <w:b/>
                <w:lang w:val="zh-CN" w:eastAsia="ko-KR"/>
              </w:rPr>
            </w:pPr>
            <w:r>
              <w:rPr>
                <w:rFonts w:eastAsia="Yu Mincho" w:cs="Arial" w:hint="eastAsia"/>
                <w:b/>
                <w:lang w:val="zh-CN" w:eastAsia="ko-KR"/>
              </w:rPr>
              <w:t>UE distribution</w:t>
            </w:r>
          </w:p>
        </w:tc>
      </w:tr>
      <w:tr w:rsidR="008D0ED5" w14:paraId="304A861C" w14:textId="77777777" w:rsidTr="008D0ED5">
        <w:tc>
          <w:tcPr>
            <w:tcW w:w="1980" w:type="dxa"/>
            <w:tcBorders>
              <w:top w:val="single" w:sz="4" w:space="0" w:color="auto"/>
              <w:left w:val="single" w:sz="4" w:space="0" w:color="auto"/>
              <w:bottom w:val="single" w:sz="4" w:space="0" w:color="auto"/>
              <w:right w:val="single" w:sz="4" w:space="0" w:color="auto"/>
            </w:tcBorders>
            <w:vAlign w:val="center"/>
            <w:hideMark/>
          </w:tcPr>
          <w:p w14:paraId="6064CACA" w14:textId="77777777" w:rsidR="008D0ED5" w:rsidRDefault="008D0ED5">
            <w:pPr>
              <w:keepNext/>
              <w:spacing w:after="0"/>
              <w:jc w:val="center"/>
              <w:rPr>
                <w:rFonts w:eastAsia="Yu Mincho" w:cs="Arial"/>
                <w:b/>
                <w:lang w:val="en-US" w:eastAsia="ko-KR"/>
              </w:rPr>
            </w:pPr>
            <w:bookmarkStart w:id="4" w:name="_Hlk127701491"/>
            <w:r>
              <w:rPr>
                <w:rFonts w:eastAsia="Yu Mincho" w:cs="Arial"/>
                <w:b/>
                <w:lang w:eastAsia="ko-KR"/>
              </w:rPr>
              <w:t>Urban Micro</w:t>
            </w:r>
          </w:p>
        </w:tc>
        <w:tc>
          <w:tcPr>
            <w:tcW w:w="7651" w:type="dxa"/>
            <w:tcBorders>
              <w:top w:val="single" w:sz="4" w:space="0" w:color="auto"/>
              <w:left w:val="single" w:sz="4" w:space="0" w:color="auto"/>
              <w:bottom w:val="single" w:sz="4" w:space="0" w:color="auto"/>
              <w:right w:val="single" w:sz="4" w:space="0" w:color="auto"/>
            </w:tcBorders>
            <w:vAlign w:val="center"/>
            <w:hideMark/>
          </w:tcPr>
          <w:p w14:paraId="15C48C64" w14:textId="77777777" w:rsidR="008D0ED5" w:rsidRDefault="008D0ED5">
            <w:pPr>
              <w:keepNext/>
              <w:spacing w:after="0"/>
              <w:rPr>
                <w:rFonts w:eastAsia="Yu Mincho" w:cs="Arial"/>
              </w:rPr>
            </w:pPr>
            <w:r>
              <w:rPr>
                <w:rFonts w:eastAsia="Yu Mincho" w:cs="Arial"/>
                <w:lang w:eastAsia="ko-KR"/>
              </w:rPr>
              <w:t>Uniformly distributed in the cell. 20% indoor and 80% outdoor</w:t>
            </w:r>
          </w:p>
        </w:tc>
        <w:bookmarkEnd w:id="4"/>
      </w:tr>
    </w:tbl>
    <w:p w14:paraId="3607B956" w14:textId="77777777" w:rsidR="008D0ED5" w:rsidRDefault="008D0ED5" w:rsidP="008D0ED5">
      <w:pPr>
        <w:rPr>
          <w:rFonts w:asciiTheme="minorHAnsi" w:eastAsiaTheme="minorHAnsi" w:hAnsiTheme="minorHAnsi" w:cstheme="minorBidi"/>
          <w:kern w:val="2"/>
          <w:sz w:val="22"/>
          <w:szCs w:val="22"/>
          <w14:ligatures w14:val="standardContextu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558"/>
        <w:gridCol w:w="5063"/>
      </w:tblGrid>
      <w:tr w:rsidR="008D0ED5" w14:paraId="447063D5"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615DF7ED" w14:textId="77777777" w:rsidR="008D0ED5" w:rsidRDefault="008D0ED5">
            <w:pPr>
              <w:keepNext/>
              <w:keepLines/>
              <w:spacing w:after="0"/>
              <w:jc w:val="center"/>
              <w:rPr>
                <w:rFonts w:cs="Arial"/>
                <w:b/>
                <w:lang w:val="zh-CN" w:eastAsia="zh-CN"/>
              </w:rPr>
            </w:pPr>
            <w:r>
              <w:rPr>
                <w:rFonts w:cs="Arial" w:hint="eastAsia"/>
                <w:b/>
                <w:lang w:val="zh-CN" w:eastAsia="zh-CN"/>
              </w:rPr>
              <w:t>Parameter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6CFD1736" w14:textId="77777777" w:rsidR="008D0ED5" w:rsidRDefault="008D0ED5">
            <w:pPr>
              <w:keepNext/>
              <w:keepLines/>
              <w:spacing w:after="0"/>
              <w:jc w:val="center"/>
              <w:rPr>
                <w:rFonts w:cs="Arial"/>
                <w:b/>
                <w:lang w:val="zh-CN" w:eastAsia="zh-CN"/>
              </w:rPr>
            </w:pPr>
            <w:r>
              <w:rPr>
                <w:rFonts w:cs="Arial" w:hint="eastAsia"/>
                <w:b/>
                <w:lang w:val="zh-CN" w:eastAsia="zh-CN"/>
              </w:rPr>
              <w:t>Assumption/Value</w:t>
            </w:r>
          </w:p>
        </w:tc>
      </w:tr>
      <w:tr w:rsidR="008D0ED5" w14:paraId="5BD14B0A"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26B2CDE7" w14:textId="77777777" w:rsidR="008D0ED5" w:rsidRDefault="008D0ED5">
            <w:pPr>
              <w:keepNext/>
              <w:keepLines/>
              <w:spacing w:after="0"/>
              <w:jc w:val="center"/>
              <w:rPr>
                <w:rFonts w:cs="Arial"/>
                <w:b/>
                <w:lang w:val="zh-CN" w:eastAsia="zh-CN"/>
              </w:rPr>
            </w:pPr>
            <w:r>
              <w:rPr>
                <w:rFonts w:cs="Arial" w:hint="eastAsia"/>
                <w:b/>
                <w:lang w:val="zh-CN" w:eastAsia="zh-CN"/>
              </w:rPr>
              <w:t>BS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3491E37F" w14:textId="77777777" w:rsidR="008D0ED5" w:rsidRDefault="008D0ED5">
            <w:pPr>
              <w:keepNext/>
              <w:keepLines/>
              <w:spacing w:after="0"/>
              <w:jc w:val="center"/>
              <w:rPr>
                <w:rFonts w:cs="Arial"/>
                <w:lang w:val="en-US"/>
              </w:rPr>
            </w:pPr>
            <w:r>
              <w:rPr>
                <w:rFonts w:cs="Arial"/>
              </w:rPr>
              <w:t>45 dBc</w:t>
            </w:r>
          </w:p>
        </w:tc>
      </w:tr>
      <w:tr w:rsidR="008D0ED5" w14:paraId="576302C4"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0738988D" w14:textId="77777777" w:rsidR="008D0ED5" w:rsidRPr="0097579B" w:rsidRDefault="008D0ED5">
            <w:pPr>
              <w:keepNext/>
              <w:keepLines/>
              <w:spacing w:after="0"/>
              <w:jc w:val="center"/>
              <w:rPr>
                <w:rFonts w:cs="Arial"/>
                <w:b/>
                <w:lang w:val="zh-CN" w:eastAsia="zh-CN"/>
              </w:rPr>
            </w:pPr>
            <w:r w:rsidRPr="0097579B">
              <w:rPr>
                <w:rFonts w:cs="Arial" w:hint="eastAsia"/>
                <w:b/>
                <w:lang w:val="zh-CN" w:eastAsia="zh-CN"/>
              </w:rPr>
              <w:t>BS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21410B80" w14:textId="1A828024" w:rsidR="008D0ED5" w:rsidRPr="0097579B" w:rsidRDefault="00342E11">
            <w:pPr>
              <w:keepNext/>
              <w:keepLines/>
              <w:spacing w:after="0"/>
              <w:jc w:val="center"/>
              <w:rPr>
                <w:rFonts w:cs="Arial"/>
                <w:lang w:val="en-US"/>
              </w:rPr>
            </w:pPr>
            <w:r w:rsidRPr="0097579B">
              <w:rPr>
                <w:rFonts w:cs="Arial"/>
              </w:rPr>
              <w:t xml:space="preserve">41 </w:t>
            </w:r>
            <w:r w:rsidR="008D0ED5" w:rsidRPr="0097579B">
              <w:rPr>
                <w:rFonts w:cs="Arial"/>
              </w:rPr>
              <w:t>dBc</w:t>
            </w:r>
          </w:p>
        </w:tc>
      </w:tr>
      <w:tr w:rsidR="008D0ED5" w14:paraId="405E3BEE"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0C6E0E2B" w14:textId="77777777" w:rsidR="008D0ED5" w:rsidRDefault="008D0ED5">
            <w:pPr>
              <w:keepNext/>
              <w:keepLines/>
              <w:spacing w:after="0"/>
              <w:jc w:val="center"/>
              <w:rPr>
                <w:rFonts w:cs="Arial"/>
                <w:b/>
                <w:lang w:val="zh-CN" w:eastAsia="zh-CN"/>
              </w:rPr>
            </w:pPr>
            <w:r>
              <w:rPr>
                <w:rFonts w:cs="Arial" w:hint="eastAsia"/>
                <w:b/>
                <w:lang w:val="zh-CN" w:eastAsia="zh-CN"/>
              </w:rPr>
              <w:t>UE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75224FD9" w14:textId="77777777" w:rsidR="008D0ED5" w:rsidRDefault="008D0ED5">
            <w:pPr>
              <w:keepNext/>
              <w:keepLines/>
              <w:spacing w:after="0"/>
              <w:jc w:val="center"/>
              <w:rPr>
                <w:rFonts w:cs="Arial"/>
                <w:lang w:val="en-US"/>
              </w:rPr>
            </w:pPr>
            <w:r>
              <w:rPr>
                <w:rFonts w:cs="Arial"/>
              </w:rPr>
              <w:t>30 dBc</w:t>
            </w:r>
          </w:p>
        </w:tc>
      </w:tr>
      <w:tr w:rsidR="008D0ED5" w14:paraId="68FD105C"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7A2DFC4A" w14:textId="77777777" w:rsidR="008D0ED5" w:rsidRDefault="008D0ED5">
            <w:pPr>
              <w:keepNext/>
              <w:keepLines/>
              <w:spacing w:after="0"/>
              <w:jc w:val="center"/>
              <w:rPr>
                <w:rFonts w:cs="Arial"/>
                <w:b/>
                <w:lang w:val="zh-CN" w:eastAsia="zh-CN"/>
              </w:rPr>
            </w:pPr>
            <w:r>
              <w:rPr>
                <w:rFonts w:cs="Arial" w:hint="eastAsia"/>
                <w:b/>
                <w:lang w:val="zh-CN" w:eastAsia="zh-CN"/>
              </w:rPr>
              <w:t>UE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51349320" w14:textId="77777777" w:rsidR="008D0ED5" w:rsidRDefault="008D0ED5">
            <w:pPr>
              <w:keepNext/>
              <w:keepLines/>
              <w:spacing w:after="0"/>
              <w:jc w:val="center"/>
              <w:rPr>
                <w:rFonts w:cs="Arial"/>
                <w:lang w:val="zh-CN" w:eastAsia="zh-CN"/>
              </w:rPr>
            </w:pPr>
            <w:r>
              <w:rPr>
                <w:rFonts w:cs="Arial" w:hint="eastAsia"/>
                <w:lang w:val="zh-CN" w:eastAsia="zh-CN"/>
              </w:rPr>
              <w:t>33 dBc</w:t>
            </w:r>
          </w:p>
        </w:tc>
      </w:tr>
    </w:tbl>
    <w:p w14:paraId="788E43FA" w14:textId="77777777" w:rsidR="008D0ED5" w:rsidRPr="008D0ED5" w:rsidRDefault="008D0ED5" w:rsidP="008D0ED5">
      <w:pPr>
        <w:rPr>
          <w:lang w:val="en-US"/>
        </w:rPr>
      </w:pPr>
    </w:p>
    <w:p w14:paraId="28972503" w14:textId="53958899" w:rsidR="00B16459" w:rsidRPr="0089599F" w:rsidRDefault="00150D74" w:rsidP="0089599F">
      <w:pPr>
        <w:pStyle w:val="Heading1"/>
        <w:numPr>
          <w:ilvl w:val="0"/>
          <w:numId w:val="13"/>
        </w:numPr>
        <w:jc w:val="both"/>
        <w:rPr>
          <w:rFonts w:ascii="Arial" w:eastAsia="Times New Roman" w:hAnsi="Arial" w:cs="Arial"/>
          <w:lang w:val="en-US"/>
        </w:rPr>
      </w:pPr>
      <w:r w:rsidRPr="0089599F">
        <w:rPr>
          <w:rFonts w:ascii="Arial" w:eastAsia="Times New Roman" w:hAnsi="Arial" w:cs="Arial"/>
          <w:lang w:val="en-US"/>
        </w:rPr>
        <w:t>Adjacent channel co</w:t>
      </w:r>
      <w:r w:rsidR="00B16459" w:rsidRPr="0089599F">
        <w:rPr>
          <w:rFonts w:ascii="Arial" w:eastAsia="Times New Roman" w:hAnsi="Arial" w:cs="Arial"/>
          <w:lang w:val="en-US"/>
        </w:rPr>
        <w:t>existence results</w:t>
      </w:r>
    </w:p>
    <w:p w14:paraId="3BC4B8D7" w14:textId="1C6FCA15" w:rsidR="000F7242" w:rsidRDefault="00B714DD" w:rsidP="000F7242">
      <w:pPr>
        <w:rPr>
          <w:lang w:val="en-US"/>
        </w:rPr>
      </w:pPr>
      <w:r w:rsidRPr="005E0AB0">
        <w:rPr>
          <w:lang w:val="en-US"/>
        </w:rPr>
        <w:t xml:space="preserve">We present in this section several of </w:t>
      </w:r>
      <w:r w:rsidR="005132F0" w:rsidRPr="005E0AB0">
        <w:rPr>
          <w:lang w:val="en-US"/>
        </w:rPr>
        <w:t xml:space="preserve">our coexistence analysis for the </w:t>
      </w:r>
      <w:r w:rsidR="00CF3997" w:rsidRPr="005E0AB0">
        <w:rPr>
          <w:lang w:val="en-US"/>
        </w:rPr>
        <w:t>following scenarios: urban macro, urban hotspot, UMi-to-UMi and UMa-to-UMi.</w:t>
      </w:r>
      <w:r w:rsidR="00B50260" w:rsidRPr="005E0AB0">
        <w:rPr>
          <w:lang w:val="en-US"/>
        </w:rPr>
        <w:t xml:space="preserve"> The results presented here calculate the performance degradation using </w:t>
      </w:r>
      <w:r w:rsidR="006623D1" w:rsidRPr="005E0AB0">
        <w:rPr>
          <w:lang w:val="en-US"/>
        </w:rPr>
        <w:t xml:space="preserve">“aggressor as baseline” </w:t>
      </w:r>
      <w:r w:rsidR="00B50260" w:rsidRPr="005E0AB0">
        <w:rPr>
          <w:lang w:val="en-US"/>
        </w:rPr>
        <w:t>as reference</w:t>
      </w:r>
      <w:r w:rsidR="006623D1" w:rsidRPr="005E0AB0">
        <w:rPr>
          <w:lang w:val="en-US"/>
        </w:rPr>
        <w:t xml:space="preserve">. </w:t>
      </w:r>
      <w:r w:rsidR="00CA351F" w:rsidRPr="005E0AB0">
        <w:rPr>
          <w:lang w:val="en-US"/>
        </w:rPr>
        <w:t>All the results presented here are also collected in excel spreadsheet for data collection.</w:t>
      </w:r>
      <w:r w:rsidR="005E0AB0" w:rsidRPr="005E0AB0">
        <w:rPr>
          <w:lang w:val="en-US"/>
        </w:rPr>
        <w:t xml:space="preserve"> Additionally, how the performance evolves by applying a positive offset to the ACIR is also presented in the excel spreadsheet.</w:t>
      </w:r>
      <w:r w:rsidR="006720F5">
        <w:rPr>
          <w:lang w:val="en-US"/>
        </w:rPr>
        <w:t xml:space="preserve"> The simulations are conducted using as reference the WFs agreed for the different scenarios</w:t>
      </w:r>
      <w:r w:rsidR="0032264E">
        <w:rPr>
          <w:lang w:val="en-US"/>
        </w:rPr>
        <w:t xml:space="preserve"> [</w:t>
      </w:r>
      <w:r w:rsidR="00095A4A">
        <w:rPr>
          <w:lang w:val="en-US"/>
        </w:rPr>
        <w:t>3, 4</w:t>
      </w:r>
      <w:r w:rsidR="0032264E">
        <w:rPr>
          <w:lang w:val="en-US"/>
        </w:rPr>
        <w:t>].</w:t>
      </w:r>
    </w:p>
    <w:p w14:paraId="32879936" w14:textId="7B7AC520" w:rsidR="00CC5528" w:rsidRDefault="00CC5528" w:rsidP="00CC5528">
      <w:pPr>
        <w:pStyle w:val="Heading2"/>
        <w:rPr>
          <w:lang w:val="en-US"/>
        </w:rPr>
      </w:pPr>
      <w:r>
        <w:rPr>
          <w:lang w:val="en-US"/>
        </w:rPr>
        <w:lastRenderedPageBreak/>
        <w:t>3.1 Case 1</w:t>
      </w:r>
      <w:r w:rsidR="00CE7591">
        <w:rPr>
          <w:lang w:val="en-US"/>
        </w:rPr>
        <w:t xml:space="preserve"> </w:t>
      </w:r>
      <w:r w:rsidR="00505A9B">
        <w:rPr>
          <w:lang w:val="en-US"/>
        </w:rPr>
        <w:t>–</w:t>
      </w:r>
      <w:r w:rsidR="00CE7591">
        <w:rPr>
          <w:lang w:val="en-US"/>
        </w:rPr>
        <w:t xml:space="preserve"> TDD DL as victim</w:t>
      </w:r>
    </w:p>
    <w:p w14:paraId="0272800D" w14:textId="385947AA" w:rsidR="001978A1" w:rsidRPr="001978A1" w:rsidRDefault="001978A1" w:rsidP="00EF7212">
      <w:pPr>
        <w:rPr>
          <w:lang w:val="en-US"/>
        </w:rPr>
      </w:pPr>
      <w:r>
        <w:rPr>
          <w:lang w:val="en-US"/>
        </w:rPr>
        <w:t xml:space="preserve">The first set of results analyze the coexistence for the Case 1. We evaluate here the performance degradation of </w:t>
      </w:r>
      <w:r w:rsidR="00242A99">
        <w:rPr>
          <w:lang w:val="en-US"/>
        </w:rPr>
        <w:t>a network using TDD DL while the aggressor network uses either TDD DL or SBFD.</w:t>
      </w:r>
      <w:r w:rsidR="00E4087F">
        <w:rPr>
          <w:lang w:val="en-US"/>
        </w:rPr>
        <w:t xml:space="preserve"> </w:t>
      </w:r>
    </w:p>
    <w:p w14:paraId="768DEDCD" w14:textId="2A14E963" w:rsidR="00CC5528" w:rsidRDefault="00CC5528">
      <w:pPr>
        <w:pStyle w:val="Heading4"/>
        <w:rPr>
          <w:lang w:val="en-US"/>
        </w:rPr>
      </w:pPr>
      <w:r w:rsidRPr="00CF0417">
        <w:rPr>
          <w:lang w:val="en-US"/>
        </w:rPr>
        <w:t xml:space="preserve">3.1.1 </w:t>
      </w:r>
      <w:r w:rsidR="009E2979" w:rsidRPr="00CF0417">
        <w:rPr>
          <w:lang w:val="en-US"/>
        </w:rPr>
        <w:t xml:space="preserve">FR1 </w:t>
      </w:r>
      <w:r w:rsidRPr="00CF0417">
        <w:rPr>
          <w:lang w:val="en-US"/>
        </w:rPr>
        <w:t>Urban macro scenario</w:t>
      </w:r>
    </w:p>
    <w:p w14:paraId="2B52AACE" w14:textId="0AE1F0E6" w:rsidR="00E4087F" w:rsidRPr="00CB6685" w:rsidRDefault="00D8069A" w:rsidP="00E4087F">
      <w:pPr>
        <w:rPr>
          <w:lang w:val="en-US"/>
        </w:rPr>
      </w:pPr>
      <w:r w:rsidRPr="005B4A37">
        <w:rPr>
          <w:lang w:val="en-US"/>
        </w:rPr>
        <w:fldChar w:fldCharType="begin"/>
      </w:r>
      <w:r w:rsidRPr="005B4A37">
        <w:rPr>
          <w:lang w:val="en-US"/>
        </w:rPr>
        <w:instrText xml:space="preserve"> REF _Ref142640881 \h </w:instrText>
      </w:r>
      <w:r w:rsidR="005B4A37">
        <w:rPr>
          <w:lang w:val="en-US"/>
        </w:rPr>
        <w:instrText xml:space="preserve"> \* MERGEFORMAT </w:instrText>
      </w:r>
      <w:r w:rsidRPr="005B4A37">
        <w:rPr>
          <w:lang w:val="en-US"/>
        </w:rPr>
      </w:r>
      <w:r w:rsidRPr="005B4A37">
        <w:rPr>
          <w:lang w:val="en-US"/>
        </w:rPr>
        <w:fldChar w:fldCharType="separate"/>
      </w:r>
      <w:r w:rsidR="00D42F48">
        <w:t xml:space="preserve">Figure </w:t>
      </w:r>
      <w:r w:rsidR="00D42F48">
        <w:rPr>
          <w:noProof/>
        </w:rPr>
        <w:t>2</w:t>
      </w:r>
      <w:r w:rsidRPr="005B4A37">
        <w:rPr>
          <w:lang w:val="en-US"/>
        </w:rPr>
        <w:fldChar w:fldCharType="end"/>
      </w:r>
      <w:r w:rsidRPr="005B4A37">
        <w:rPr>
          <w:lang w:val="en-US"/>
        </w:rPr>
        <w:t xml:space="preserve"> shows the DL SINR </w:t>
      </w:r>
      <w:r w:rsidR="001E5BF0" w:rsidRPr="005B4A37">
        <w:rPr>
          <w:lang w:val="en-US"/>
        </w:rPr>
        <w:t xml:space="preserve">and the DL throughput </w:t>
      </w:r>
      <w:r w:rsidRPr="005B4A37">
        <w:rPr>
          <w:lang w:val="en-US"/>
        </w:rPr>
        <w:t>at 5</w:t>
      </w:r>
      <w:r w:rsidRPr="00EF7212">
        <w:rPr>
          <w:vertAlign w:val="superscript"/>
          <w:lang w:val="en-US"/>
        </w:rPr>
        <w:t>th</w:t>
      </w:r>
      <w:r w:rsidRPr="005B4A37">
        <w:rPr>
          <w:lang w:val="en-US"/>
        </w:rPr>
        <w:t xml:space="preserve"> and 50</w:t>
      </w:r>
      <w:r w:rsidRPr="00EF7212">
        <w:rPr>
          <w:vertAlign w:val="superscript"/>
          <w:lang w:val="en-US"/>
        </w:rPr>
        <w:t>th</w:t>
      </w:r>
      <w:r w:rsidRPr="005B4A37">
        <w:rPr>
          <w:lang w:val="en-US"/>
        </w:rPr>
        <w:t xml:space="preserve"> percentiles </w:t>
      </w:r>
      <w:r w:rsidR="00852B53" w:rsidRPr="005B4A37">
        <w:rPr>
          <w:lang w:val="en-US"/>
        </w:rPr>
        <w:t xml:space="preserve">for the cases where no ACI, and when </w:t>
      </w:r>
      <w:r w:rsidR="004413DE" w:rsidRPr="005B4A37">
        <w:rPr>
          <w:lang w:val="en-US"/>
        </w:rPr>
        <w:t xml:space="preserve">ACI is generated by a TDD DL or an SBFD </w:t>
      </w:r>
      <w:r w:rsidR="003B6DC0" w:rsidRPr="005B4A37">
        <w:rPr>
          <w:lang w:val="en-US"/>
        </w:rPr>
        <w:t>network.</w:t>
      </w:r>
      <w:r w:rsidR="00E4087F">
        <w:rPr>
          <w:lang w:val="en-US"/>
        </w:rPr>
        <w:t xml:space="preserve"> We do not expect that the grid shift has a big role for this case and therefore only 100% grid shift is simulated.</w:t>
      </w:r>
    </w:p>
    <w:p w14:paraId="5F773935" w14:textId="4FF65A3F" w:rsidR="002513C8" w:rsidRDefault="00363319" w:rsidP="009B5D25">
      <w:pPr>
        <w:rPr>
          <w:lang w:val="en-US"/>
        </w:rPr>
      </w:pPr>
      <w:r w:rsidRPr="005B4A37">
        <w:rPr>
          <w:lang w:val="en-US"/>
        </w:rPr>
        <w:t>We observe there that,</w:t>
      </w:r>
      <w:r w:rsidR="003B6DC0" w:rsidRPr="005B4A37">
        <w:rPr>
          <w:lang w:val="en-US"/>
        </w:rPr>
        <w:t xml:space="preserve"> as expected,</w:t>
      </w:r>
      <w:r w:rsidRPr="005B4A37">
        <w:rPr>
          <w:lang w:val="en-US"/>
        </w:rPr>
        <w:t xml:space="preserve"> </w:t>
      </w:r>
      <w:r w:rsidR="00D252B0" w:rsidRPr="005B4A37">
        <w:rPr>
          <w:lang w:val="en-US"/>
        </w:rPr>
        <w:t>not having any aggressor technology at the adjacent channel provides the highest performance.</w:t>
      </w:r>
      <w:r w:rsidR="00BD1CD2">
        <w:rPr>
          <w:lang w:val="en-US"/>
        </w:rPr>
        <w:t xml:space="preserve"> About whether TDD</w:t>
      </w:r>
      <w:r w:rsidR="00D45D64">
        <w:rPr>
          <w:lang w:val="en-US"/>
        </w:rPr>
        <w:t xml:space="preserve"> DL</w:t>
      </w:r>
      <w:r w:rsidR="00BD1CD2">
        <w:rPr>
          <w:lang w:val="en-US"/>
        </w:rPr>
        <w:t xml:space="preserve"> or SBFD </w:t>
      </w:r>
      <w:r w:rsidR="00D45D64">
        <w:rPr>
          <w:lang w:val="en-US"/>
        </w:rPr>
        <w:t>coexists better with TDD DL, we can obse</w:t>
      </w:r>
      <w:r w:rsidR="00B97336">
        <w:rPr>
          <w:lang w:val="en-US"/>
        </w:rPr>
        <w:t xml:space="preserve">rve that there are no big differences between the 2 technologies. </w:t>
      </w:r>
      <w:r w:rsidR="002513C8">
        <w:t>In fact, we observed that for certain percentiles of the SINR, SBFD as aggressor showed slightly higher SINR values at the victim than when TDD DL is the aggressor. The reason for this is the assumption on the constant power spectral density which implies that the transmit power for the SBFD gNB is the order of 1 dB lower. Moreover, since the U</w:t>
      </w:r>
      <w:r w:rsidR="00505A9B">
        <w:t>e</w:t>
      </w:r>
      <w:r w:rsidR="002513C8">
        <w:t>s are uniformly distributed in the scenario, the potential effect of UE-to-UE ACI (only present if SBFD is the aggressor) is not seen at all.</w:t>
      </w:r>
      <w:r w:rsidR="0043241E">
        <w:t xml:space="preserve"> </w:t>
      </w:r>
      <w:r w:rsidR="004760B0">
        <w:t xml:space="preserve">On the impact of the SBFD antenna size on the coexistence, we can conclude that it </w:t>
      </w:r>
      <w:r w:rsidR="00415A84">
        <w:t>does</w:t>
      </w:r>
      <w:r w:rsidR="004760B0">
        <w:t xml:space="preserve"> not affect drastically. The reason is that even though there is a difference in </w:t>
      </w:r>
      <w:r w:rsidR="00F903F6">
        <w:t xml:space="preserve">the </w:t>
      </w:r>
      <w:r w:rsidR="00261594">
        <w:t>base stations transmit power of 3 dB, we should also consider that the coupling loss between victim and aggressor gNB is</w:t>
      </w:r>
      <w:r w:rsidR="0093400D">
        <w:t xml:space="preserve"> larger as well. The reason for </w:t>
      </w:r>
      <w:r w:rsidR="0064080F">
        <w:t xml:space="preserve">this is the higher number of antenna </w:t>
      </w:r>
      <w:r w:rsidR="002B3BFC">
        <w:t>elements</w:t>
      </w:r>
      <w:r w:rsidR="0064080F">
        <w:t xml:space="preserve"> when </w:t>
      </w:r>
      <w:r w:rsidR="00F720BA">
        <w:t xml:space="preserve">simulating “SBFD same </w:t>
      </w:r>
      <w:r w:rsidR="00990F34">
        <w:t>gain</w:t>
      </w:r>
      <w:r w:rsidR="00F720BA">
        <w:t>”</w:t>
      </w:r>
      <w:r w:rsidR="00751650">
        <w:t xml:space="preserve"> (antenna</w:t>
      </w:r>
      <w:r w:rsidR="00990F34">
        <w:t xml:space="preserve"> configuration 2) which</w:t>
      </w:r>
      <w:r w:rsidR="00F720BA">
        <w:t xml:space="preserve"> impacts the beamforming </w:t>
      </w:r>
      <w:r w:rsidR="002B3BFC">
        <w:t>gain.</w:t>
      </w:r>
    </w:p>
    <w:p w14:paraId="47B89131" w14:textId="77777777" w:rsidR="00ED1FCE" w:rsidRDefault="00ED1FCE" w:rsidP="00ED1FCE">
      <w:pPr>
        <w:rPr>
          <w:lang w:val="en-US"/>
        </w:rPr>
      </w:pPr>
      <w:r>
        <w:rPr>
          <w:lang w:val="en-US"/>
        </w:rPr>
        <w:t>As compared to the no ACI scenario the following is observed:</w:t>
      </w:r>
    </w:p>
    <w:p w14:paraId="0EA6D401" w14:textId="09227176" w:rsidR="00ED1FCE" w:rsidRDefault="00ED1FCE" w:rsidP="00ED1FCE">
      <w:pPr>
        <w:pStyle w:val="ListParagraph"/>
        <w:numPr>
          <w:ilvl w:val="0"/>
          <w:numId w:val="118"/>
        </w:numPr>
        <w:rPr>
          <w:lang w:val="en-US"/>
        </w:rPr>
      </w:pPr>
      <w:r>
        <w:rPr>
          <w:lang w:val="en-US"/>
        </w:rPr>
        <w:t xml:space="preserve">TDD DL with reports </w:t>
      </w:r>
      <w:r w:rsidR="00D04F39">
        <w:rPr>
          <w:lang w:val="en-US"/>
        </w:rPr>
        <w:t>5.2</w:t>
      </w:r>
      <w:r>
        <w:rPr>
          <w:lang w:val="en-US"/>
        </w:rPr>
        <w:t>% and 0.</w:t>
      </w:r>
      <w:r w:rsidR="00D04F39">
        <w:rPr>
          <w:lang w:val="en-US"/>
        </w:rPr>
        <w:t>8</w:t>
      </w:r>
      <w:r>
        <w:rPr>
          <w:lang w:val="en-US"/>
        </w:rPr>
        <w:t xml:space="preserve">% </w:t>
      </w:r>
      <w:r w:rsidR="004654EB">
        <w:rPr>
          <w:lang w:val="en-US"/>
        </w:rPr>
        <w:t>DL</w:t>
      </w:r>
      <w:r>
        <w:rPr>
          <w:lang w:val="en-US"/>
        </w:rPr>
        <w:t xml:space="preserve">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311FDD9E" w14:textId="0134FEEA" w:rsidR="00ED1FCE" w:rsidRDefault="00ED1FCE" w:rsidP="00ED1FCE">
      <w:pPr>
        <w:pStyle w:val="ListParagraph"/>
        <w:numPr>
          <w:ilvl w:val="0"/>
          <w:numId w:val="118"/>
        </w:numPr>
        <w:rPr>
          <w:lang w:val="en-US"/>
        </w:rPr>
      </w:pPr>
      <w:r>
        <w:rPr>
          <w:lang w:val="en-US"/>
        </w:rPr>
        <w:t xml:space="preserve">SBFD </w:t>
      </w:r>
      <w:r w:rsidR="002B3BFC">
        <w:rPr>
          <w:lang w:val="en-US"/>
        </w:rPr>
        <w:t>with same antenna gain</w:t>
      </w:r>
      <w:r w:rsidR="0042706A">
        <w:rPr>
          <w:lang w:val="en-US"/>
        </w:rPr>
        <w:t xml:space="preserve"> (</w:t>
      </w:r>
      <w:r w:rsidR="0042706A">
        <w:t>antenna configuration 2)</w:t>
      </w:r>
      <w:r w:rsidR="002B3BFC">
        <w:rPr>
          <w:lang w:val="en-US"/>
        </w:rPr>
        <w:t xml:space="preserve"> </w:t>
      </w:r>
      <w:r>
        <w:rPr>
          <w:lang w:val="en-US"/>
        </w:rPr>
        <w:t xml:space="preserve">reports </w:t>
      </w:r>
      <w:r w:rsidR="000A6456">
        <w:rPr>
          <w:lang w:val="en-US"/>
        </w:rPr>
        <w:t>5.3</w:t>
      </w:r>
      <w:r>
        <w:rPr>
          <w:lang w:val="en-US"/>
        </w:rPr>
        <w:t xml:space="preserve">% and </w:t>
      </w:r>
      <w:r w:rsidR="000A6456">
        <w:rPr>
          <w:lang w:val="en-US"/>
        </w:rPr>
        <w:t>0.8</w:t>
      </w:r>
      <w:r>
        <w:rPr>
          <w:lang w:val="en-US"/>
        </w:rPr>
        <w:t xml:space="preserve">% </w:t>
      </w:r>
      <w:r w:rsidR="004654EB">
        <w:rPr>
          <w:lang w:val="en-US"/>
        </w:rPr>
        <w:t>DL</w:t>
      </w:r>
      <w:r>
        <w:rPr>
          <w:lang w:val="en-US"/>
        </w:rPr>
        <w:t xml:space="preserve">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04CD63E3" w14:textId="1272C055" w:rsidR="00C92BC3" w:rsidRDefault="00C92BC3" w:rsidP="00C92BC3">
      <w:pPr>
        <w:pStyle w:val="ListParagraph"/>
        <w:numPr>
          <w:ilvl w:val="0"/>
          <w:numId w:val="118"/>
        </w:numPr>
        <w:rPr>
          <w:lang w:val="en-US"/>
        </w:rPr>
      </w:pPr>
      <w:r>
        <w:rPr>
          <w:lang w:val="en-US"/>
        </w:rPr>
        <w:t>SBFD with same antenna size</w:t>
      </w:r>
      <w:r w:rsidR="0042706A">
        <w:rPr>
          <w:lang w:val="en-US"/>
        </w:rPr>
        <w:t xml:space="preserve"> (</w:t>
      </w:r>
      <w:r w:rsidR="0042706A">
        <w:t>antenna configuration 1)</w:t>
      </w:r>
      <w:r>
        <w:rPr>
          <w:lang w:val="en-US"/>
        </w:rPr>
        <w:t xml:space="preserve"> reports </w:t>
      </w:r>
      <w:r w:rsidR="006B755E">
        <w:rPr>
          <w:lang w:val="en-US"/>
        </w:rPr>
        <w:t>3.2</w:t>
      </w:r>
      <w:r>
        <w:rPr>
          <w:lang w:val="en-US"/>
        </w:rPr>
        <w:t xml:space="preserve">% and </w:t>
      </w:r>
      <w:r w:rsidR="006B755E">
        <w:rPr>
          <w:lang w:val="en-US"/>
        </w:rPr>
        <w:t>0.8</w:t>
      </w:r>
      <w:r>
        <w:rPr>
          <w:lang w:val="en-US"/>
        </w:rPr>
        <w:t xml:space="preserve">% </w:t>
      </w:r>
      <w:r w:rsidR="004654EB">
        <w:rPr>
          <w:lang w:val="en-US"/>
        </w:rPr>
        <w:t>DL</w:t>
      </w:r>
      <w:r>
        <w:rPr>
          <w:lang w:val="en-US"/>
        </w:rPr>
        <w:t xml:space="preserve">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2C6FAEF0" w14:textId="29C296C7" w:rsidR="001609E2" w:rsidRDefault="00F9046A" w:rsidP="00EF7212">
      <w:pPr>
        <w:keepNext/>
        <w:jc w:val="center"/>
      </w:pPr>
      <w:r w:rsidRPr="00F9046A">
        <w:rPr>
          <w:noProof/>
        </w:rPr>
        <w:drawing>
          <wp:inline distT="0" distB="0" distL="0" distR="0" wp14:anchorId="66008A7E" wp14:editId="71B31119">
            <wp:extent cx="4578350" cy="340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a:extLst>
                        <a:ext uri="{28A0092B-C50C-407E-A947-70E740481C1C}">
                          <a14:useLocalDpi xmlns:a14="http://schemas.microsoft.com/office/drawing/2010/main" val="0"/>
                        </a:ext>
                      </a:extLst>
                    </a:blip>
                    <a:srcRect l="9292" t="1746" r="6958" b="4709"/>
                    <a:stretch/>
                  </pic:blipFill>
                  <pic:spPr bwMode="auto">
                    <a:xfrm>
                      <a:off x="0" y="0"/>
                      <a:ext cx="4579554" cy="3404495"/>
                    </a:xfrm>
                    <a:prstGeom prst="rect">
                      <a:avLst/>
                    </a:prstGeom>
                    <a:noFill/>
                    <a:ln>
                      <a:noFill/>
                    </a:ln>
                    <a:extLst>
                      <a:ext uri="{53640926-AAD7-44D8-BBD7-CCE9431645EC}">
                        <a14:shadowObscured xmlns:a14="http://schemas.microsoft.com/office/drawing/2010/main"/>
                      </a:ext>
                    </a:extLst>
                  </pic:spPr>
                </pic:pic>
              </a:graphicData>
            </a:graphic>
          </wp:inline>
        </w:drawing>
      </w:r>
    </w:p>
    <w:p w14:paraId="6B48D898" w14:textId="0C6384DE" w:rsidR="00001B23" w:rsidRDefault="001609E2" w:rsidP="001609E2">
      <w:pPr>
        <w:pStyle w:val="Caption"/>
      </w:pPr>
      <w:bookmarkStart w:id="5" w:name="_Ref142640881"/>
      <w:r>
        <w:t xml:space="preserve">Figure </w:t>
      </w:r>
      <w:r>
        <w:fldChar w:fldCharType="begin"/>
      </w:r>
      <w:r>
        <w:instrText xml:space="preserve"> SEQ Figure \* ARABIC </w:instrText>
      </w:r>
      <w:r>
        <w:fldChar w:fldCharType="separate"/>
      </w:r>
      <w:r w:rsidR="00D42F48">
        <w:rPr>
          <w:noProof/>
        </w:rPr>
        <w:t>2</w:t>
      </w:r>
      <w:r>
        <w:fldChar w:fldCharType="end"/>
      </w:r>
      <w:bookmarkEnd w:id="5"/>
      <w:r>
        <w:t>.</w:t>
      </w:r>
      <w:r w:rsidR="00B91031">
        <w:t xml:space="preserve"> </w:t>
      </w:r>
      <w:r w:rsidR="00592718">
        <w:t xml:space="preserve">Comparison of </w:t>
      </w:r>
      <w:r w:rsidR="00B91031">
        <w:t xml:space="preserve">DL SINR </w:t>
      </w:r>
      <w:r w:rsidR="00722C43">
        <w:t xml:space="preserve">and DL throughput </w:t>
      </w:r>
      <w:r w:rsidR="00B91031">
        <w:t>at 5</w:t>
      </w:r>
      <w:r w:rsidR="00B91031" w:rsidRPr="00EF7212">
        <w:rPr>
          <w:vertAlign w:val="superscript"/>
        </w:rPr>
        <w:t>th</w:t>
      </w:r>
      <w:r w:rsidR="00B91031">
        <w:t xml:space="preserve"> and 50</w:t>
      </w:r>
      <w:r w:rsidR="00B91031" w:rsidRPr="00EF7212">
        <w:rPr>
          <w:vertAlign w:val="superscript"/>
        </w:rPr>
        <w:t>th</w:t>
      </w:r>
      <w:r w:rsidR="00B91031">
        <w:t xml:space="preserve"> percentiles for Case 1 Urban </w:t>
      </w:r>
      <w:r w:rsidR="00592718">
        <w:t>M</w:t>
      </w:r>
      <w:r w:rsidR="00B91031">
        <w:t>acro scenario</w:t>
      </w:r>
    </w:p>
    <w:p w14:paraId="151EF913" w14:textId="77777777" w:rsidR="00194D14" w:rsidRDefault="00194D14" w:rsidP="005B7464"/>
    <w:p w14:paraId="278CCA68" w14:textId="783B3DBB" w:rsidR="00E42693" w:rsidRDefault="00B91031" w:rsidP="005B7464">
      <w:pPr>
        <w:rPr>
          <w:b/>
          <w:bCs/>
        </w:rPr>
      </w:pPr>
      <w:r w:rsidRPr="00EF7212">
        <w:rPr>
          <w:b/>
          <w:bCs/>
        </w:rPr>
        <w:t xml:space="preserve">Observation </w:t>
      </w:r>
      <w:r w:rsidR="00A55DA1">
        <w:rPr>
          <w:b/>
          <w:bCs/>
        </w:rPr>
        <w:t>3</w:t>
      </w:r>
      <w:r w:rsidR="00370FA6">
        <w:rPr>
          <w:b/>
          <w:bCs/>
        </w:rPr>
        <w:t>:</w:t>
      </w:r>
      <w:r w:rsidR="00C60164">
        <w:rPr>
          <w:b/>
          <w:bCs/>
        </w:rPr>
        <w:t xml:space="preserve"> </w:t>
      </w:r>
      <w:r w:rsidR="00F27956">
        <w:rPr>
          <w:b/>
          <w:bCs/>
        </w:rPr>
        <w:t xml:space="preserve">Urban macro scenario coexistence for Case 1 shows </w:t>
      </w:r>
      <w:r w:rsidR="0089493B">
        <w:rPr>
          <w:b/>
          <w:bCs/>
        </w:rPr>
        <w:t>relative low</w:t>
      </w:r>
      <w:r w:rsidR="00EB5BCD">
        <w:rPr>
          <w:b/>
          <w:bCs/>
        </w:rPr>
        <w:t xml:space="preserve"> </w:t>
      </w:r>
      <w:r w:rsidR="00F22910">
        <w:rPr>
          <w:b/>
          <w:bCs/>
        </w:rPr>
        <w:t>performance degradation when TDD UL (aggressor baseline) and SBFD (aggressor) are compared.</w:t>
      </w:r>
      <w:r w:rsidR="00E42693">
        <w:rPr>
          <w:b/>
          <w:bCs/>
        </w:rPr>
        <w:t xml:space="preserve"> </w:t>
      </w:r>
    </w:p>
    <w:p w14:paraId="1AC35AE5" w14:textId="4B40204F" w:rsidR="00B91031" w:rsidRDefault="00E42693" w:rsidP="005B7464">
      <w:pPr>
        <w:rPr>
          <w:b/>
          <w:bCs/>
        </w:rPr>
      </w:pPr>
      <w:r>
        <w:rPr>
          <w:b/>
          <w:bCs/>
        </w:rPr>
        <w:lastRenderedPageBreak/>
        <w:t xml:space="preserve">Observation </w:t>
      </w:r>
      <w:r w:rsidR="00370FA6">
        <w:rPr>
          <w:b/>
          <w:bCs/>
        </w:rPr>
        <w:t>4:</w:t>
      </w:r>
      <w:r>
        <w:rPr>
          <w:b/>
          <w:bCs/>
        </w:rPr>
        <w:t xml:space="preserve"> In </w:t>
      </w:r>
      <w:r w:rsidR="00CE1385">
        <w:rPr>
          <w:b/>
          <w:bCs/>
        </w:rPr>
        <w:t>urban</w:t>
      </w:r>
      <w:r>
        <w:rPr>
          <w:b/>
          <w:bCs/>
        </w:rPr>
        <w:t xml:space="preserve"> macro scenario</w:t>
      </w:r>
      <w:r w:rsidR="00CE1385">
        <w:rPr>
          <w:b/>
          <w:bCs/>
        </w:rPr>
        <w:t xml:space="preserve">, Case 1, SBFD shows slightly better performance than TDD DL due to the assumptions constant power spectral density and non-existing UE-to-UE adjacent channel </w:t>
      </w:r>
      <w:r w:rsidR="00441A87">
        <w:rPr>
          <w:b/>
          <w:bCs/>
        </w:rPr>
        <w:t>interference.</w:t>
      </w:r>
    </w:p>
    <w:p w14:paraId="03853001" w14:textId="32963845" w:rsidR="00441A87" w:rsidRPr="00EF7212" w:rsidRDefault="00441A87" w:rsidP="00EF7212">
      <w:pPr>
        <w:rPr>
          <w:b/>
          <w:bCs/>
        </w:rPr>
      </w:pPr>
      <w:r>
        <w:rPr>
          <w:b/>
          <w:bCs/>
        </w:rPr>
        <w:t xml:space="preserve">Observation </w:t>
      </w:r>
      <w:r w:rsidR="005B33C0">
        <w:rPr>
          <w:b/>
          <w:bCs/>
        </w:rPr>
        <w:t>5</w:t>
      </w:r>
      <w:r>
        <w:rPr>
          <w:b/>
          <w:bCs/>
        </w:rPr>
        <w:t>: In urban macro scenario, Case 1, SBFD with “same size”</w:t>
      </w:r>
      <w:r w:rsidR="00967543">
        <w:rPr>
          <w:b/>
          <w:bCs/>
        </w:rPr>
        <w:t xml:space="preserve"> (antenna configuration 1)</w:t>
      </w:r>
      <w:r>
        <w:rPr>
          <w:b/>
          <w:bCs/>
        </w:rPr>
        <w:t xml:space="preserve"> or “same </w:t>
      </w:r>
      <w:r w:rsidR="00022D75">
        <w:rPr>
          <w:b/>
          <w:bCs/>
        </w:rPr>
        <w:t>gain”</w:t>
      </w:r>
      <w:r w:rsidR="00967543">
        <w:rPr>
          <w:b/>
          <w:bCs/>
        </w:rPr>
        <w:t xml:space="preserve"> (antenna configuration 2) </w:t>
      </w:r>
      <w:r w:rsidR="00B256A2">
        <w:rPr>
          <w:b/>
          <w:bCs/>
        </w:rPr>
        <w:t>does not affect drastically the</w:t>
      </w:r>
      <w:r w:rsidR="00967543">
        <w:rPr>
          <w:b/>
          <w:bCs/>
        </w:rPr>
        <w:t xml:space="preserve"> coexistence performance.</w:t>
      </w:r>
    </w:p>
    <w:p w14:paraId="0EE58FD9" w14:textId="3C184A34" w:rsidR="004A19BB" w:rsidRDefault="004A19BB">
      <w:pPr>
        <w:pStyle w:val="Heading4"/>
        <w:rPr>
          <w:lang w:val="en-US"/>
        </w:rPr>
      </w:pPr>
      <w:r w:rsidRPr="002C6488">
        <w:rPr>
          <w:lang w:val="en-US"/>
        </w:rPr>
        <w:t xml:space="preserve">3.1.2 </w:t>
      </w:r>
      <w:r w:rsidR="009E2979" w:rsidRPr="002C6488">
        <w:rPr>
          <w:lang w:val="en-US"/>
        </w:rPr>
        <w:t xml:space="preserve">FR1 </w:t>
      </w:r>
      <w:r w:rsidRPr="002C6488">
        <w:rPr>
          <w:lang w:val="en-US"/>
        </w:rPr>
        <w:t>Urban hotspot scenario</w:t>
      </w:r>
    </w:p>
    <w:p w14:paraId="3634CE06" w14:textId="775DBDBC" w:rsidR="004234B0" w:rsidRDefault="00593D9E" w:rsidP="00900195">
      <w:pPr>
        <w:rPr>
          <w:lang w:val="en-US"/>
        </w:rPr>
      </w:pPr>
      <w:r>
        <w:rPr>
          <w:lang w:val="en-US"/>
        </w:rPr>
        <w:fldChar w:fldCharType="begin"/>
      </w:r>
      <w:r>
        <w:rPr>
          <w:lang w:val="en-US"/>
        </w:rPr>
        <w:instrText xml:space="preserve"> REF _Ref142662254 \h </w:instrText>
      </w:r>
      <w:r>
        <w:rPr>
          <w:lang w:val="en-US"/>
        </w:rPr>
      </w:r>
      <w:r>
        <w:rPr>
          <w:lang w:val="en-US"/>
        </w:rPr>
        <w:fldChar w:fldCharType="separate"/>
      </w:r>
      <w:r w:rsidR="00D42F48">
        <w:t xml:space="preserve">Figure </w:t>
      </w:r>
      <w:r w:rsidR="00D42F48">
        <w:rPr>
          <w:noProof/>
        </w:rPr>
        <w:t>3</w:t>
      </w:r>
      <w:r>
        <w:rPr>
          <w:lang w:val="en-US"/>
        </w:rPr>
        <w:fldChar w:fldCharType="end"/>
      </w:r>
      <w:r>
        <w:rPr>
          <w:lang w:val="en-US"/>
        </w:rPr>
        <w:t xml:space="preserve"> </w:t>
      </w:r>
      <w:r w:rsidR="00900195" w:rsidRPr="005B4A37">
        <w:rPr>
          <w:lang w:val="en-US"/>
        </w:rPr>
        <w:t xml:space="preserve">shows the DL SINR </w:t>
      </w:r>
      <w:r w:rsidR="000E0E84">
        <w:rPr>
          <w:lang w:val="en-US"/>
        </w:rPr>
        <w:t xml:space="preserve">and DL throughput </w:t>
      </w:r>
      <w:r w:rsidR="00900195" w:rsidRPr="005B4A37">
        <w:rPr>
          <w:lang w:val="en-US"/>
        </w:rPr>
        <w:t>at 5</w:t>
      </w:r>
      <w:r w:rsidR="00900195" w:rsidRPr="00AC0748">
        <w:rPr>
          <w:vertAlign w:val="superscript"/>
          <w:lang w:val="en-US"/>
        </w:rPr>
        <w:t>th</w:t>
      </w:r>
      <w:r w:rsidR="00900195" w:rsidRPr="005B4A37">
        <w:rPr>
          <w:lang w:val="en-US"/>
        </w:rPr>
        <w:t xml:space="preserve"> and 50</w:t>
      </w:r>
      <w:r w:rsidR="00900195" w:rsidRPr="00AC0748">
        <w:rPr>
          <w:vertAlign w:val="superscript"/>
          <w:lang w:val="en-US"/>
        </w:rPr>
        <w:t>th</w:t>
      </w:r>
      <w:r w:rsidR="00900195" w:rsidRPr="005B4A37">
        <w:rPr>
          <w:lang w:val="en-US"/>
        </w:rPr>
        <w:t xml:space="preserve"> percentiles for the cases where ACI is generated by a TDD DL or an SBFD network. </w:t>
      </w:r>
      <w:r w:rsidR="00062440">
        <w:rPr>
          <w:lang w:val="en-US"/>
        </w:rPr>
        <w:t xml:space="preserve">On the comparison between TDD and SBFD, the results show that SBFD </w:t>
      </w:r>
      <w:r w:rsidR="002E7FA5">
        <w:rPr>
          <w:lang w:val="en-US"/>
        </w:rPr>
        <w:t>degrades</w:t>
      </w:r>
      <w:r w:rsidR="00062440">
        <w:rPr>
          <w:lang w:val="en-US"/>
        </w:rPr>
        <w:t xml:space="preserve"> more the performance of the victim network than TDD DL. </w:t>
      </w:r>
      <w:r w:rsidR="002E7FA5">
        <w:rPr>
          <w:lang w:val="en-US"/>
        </w:rPr>
        <w:t>The reason for this is the presence of UE-to-UE adjacent channel interference between UEs that are placed within the same cluster.</w:t>
      </w:r>
      <w:r w:rsidR="00900195" w:rsidRPr="005B4A37">
        <w:rPr>
          <w:lang w:val="en-US"/>
        </w:rPr>
        <w:t xml:space="preserve"> </w:t>
      </w:r>
    </w:p>
    <w:p w14:paraId="2A8B712C" w14:textId="2DCB7999" w:rsidR="009737BC" w:rsidRDefault="008B0FE8" w:rsidP="00EF7212">
      <w:pPr>
        <w:keepNext/>
        <w:jc w:val="center"/>
      </w:pPr>
      <w:r w:rsidRPr="008B0FE8">
        <w:rPr>
          <w:noProof/>
        </w:rPr>
        <w:drawing>
          <wp:inline distT="0" distB="0" distL="0" distR="0" wp14:anchorId="22DCACDE" wp14:editId="6A2E8397">
            <wp:extent cx="5263167" cy="363335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5">
                      <a:extLst>
                        <a:ext uri="{28A0092B-C50C-407E-A947-70E740481C1C}">
                          <a14:useLocalDpi xmlns:a14="http://schemas.microsoft.com/office/drawing/2010/main" val="0"/>
                        </a:ext>
                      </a:extLst>
                    </a:blip>
                    <a:srcRect l="7151" t="1624" r="6779" b="5646"/>
                    <a:stretch/>
                  </pic:blipFill>
                  <pic:spPr bwMode="auto">
                    <a:xfrm>
                      <a:off x="0" y="0"/>
                      <a:ext cx="5263718" cy="3633739"/>
                    </a:xfrm>
                    <a:prstGeom prst="rect">
                      <a:avLst/>
                    </a:prstGeom>
                    <a:noFill/>
                    <a:ln>
                      <a:noFill/>
                    </a:ln>
                    <a:extLst>
                      <a:ext uri="{53640926-AAD7-44D8-BBD7-CCE9431645EC}">
                        <a14:shadowObscured xmlns:a14="http://schemas.microsoft.com/office/drawing/2010/main"/>
                      </a:ext>
                    </a:extLst>
                  </pic:spPr>
                </pic:pic>
              </a:graphicData>
            </a:graphic>
          </wp:inline>
        </w:drawing>
      </w:r>
    </w:p>
    <w:p w14:paraId="0B3DDFFE" w14:textId="5E01CE82" w:rsidR="009737BC" w:rsidRPr="009B5D25" w:rsidRDefault="009737BC" w:rsidP="00D42F48">
      <w:pPr>
        <w:pStyle w:val="Caption"/>
        <w:jc w:val="center"/>
        <w:rPr>
          <w:lang w:val="en-US"/>
        </w:rPr>
      </w:pPr>
      <w:bookmarkStart w:id="6" w:name="_Ref142662254"/>
      <w:r>
        <w:t xml:space="preserve">Figure </w:t>
      </w:r>
      <w:r>
        <w:fldChar w:fldCharType="begin"/>
      </w:r>
      <w:r>
        <w:instrText xml:space="preserve"> SEQ Figure \* ARABIC </w:instrText>
      </w:r>
      <w:r>
        <w:fldChar w:fldCharType="separate"/>
      </w:r>
      <w:r w:rsidR="00D42F48">
        <w:rPr>
          <w:noProof/>
        </w:rPr>
        <w:t>3</w:t>
      </w:r>
      <w:r>
        <w:fldChar w:fldCharType="end"/>
      </w:r>
      <w:bookmarkEnd w:id="6"/>
      <w:r>
        <w:t xml:space="preserve">. </w:t>
      </w:r>
      <w:r w:rsidR="00592718">
        <w:t xml:space="preserve">Comparison of </w:t>
      </w:r>
      <w:r>
        <w:t>DL SINR and DL throughput at 5</w:t>
      </w:r>
      <w:r w:rsidRPr="00AC0748">
        <w:rPr>
          <w:vertAlign w:val="superscript"/>
        </w:rPr>
        <w:t>th</w:t>
      </w:r>
      <w:r>
        <w:t xml:space="preserve"> and 50</w:t>
      </w:r>
      <w:r w:rsidRPr="00AC0748">
        <w:rPr>
          <w:vertAlign w:val="superscript"/>
        </w:rPr>
        <w:t>th</w:t>
      </w:r>
      <w:r>
        <w:t xml:space="preserve"> percentiles for Case 1 Urban </w:t>
      </w:r>
      <w:r w:rsidR="00640C66">
        <w:t>Hotspot</w:t>
      </w:r>
      <w:r>
        <w:t xml:space="preserve"> scenario</w:t>
      </w:r>
    </w:p>
    <w:p w14:paraId="7A0B2B5C" w14:textId="77777777" w:rsidR="008B0FE8" w:rsidRDefault="008B0FE8" w:rsidP="008B0FE8">
      <w:pPr>
        <w:rPr>
          <w:lang w:val="en-US"/>
        </w:rPr>
      </w:pPr>
      <w:r>
        <w:rPr>
          <w:lang w:val="en-US"/>
        </w:rPr>
        <w:t>As compared to the no ACI scenario the following is observed:</w:t>
      </w:r>
    </w:p>
    <w:p w14:paraId="198B5E36" w14:textId="2AB8A31D" w:rsidR="008B0FE8" w:rsidRDefault="008B0FE8" w:rsidP="008B0FE8">
      <w:pPr>
        <w:pStyle w:val="ListParagraph"/>
        <w:numPr>
          <w:ilvl w:val="0"/>
          <w:numId w:val="118"/>
        </w:numPr>
        <w:rPr>
          <w:lang w:val="en-US"/>
        </w:rPr>
      </w:pPr>
      <w:r>
        <w:rPr>
          <w:lang w:val="en-US"/>
        </w:rPr>
        <w:t xml:space="preserve">TDD DL with reports 0% and 1.2% </w:t>
      </w:r>
      <w:r w:rsidR="004654EB">
        <w:rPr>
          <w:lang w:val="en-US"/>
        </w:rPr>
        <w:t>DL</w:t>
      </w:r>
      <w:r>
        <w:rPr>
          <w:lang w:val="en-US"/>
        </w:rPr>
        <w:t xml:space="preserve">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12AA05C7" w14:textId="5776C27E" w:rsidR="008B0FE8" w:rsidRDefault="008B0FE8" w:rsidP="008B0FE8">
      <w:pPr>
        <w:pStyle w:val="ListParagraph"/>
        <w:numPr>
          <w:ilvl w:val="0"/>
          <w:numId w:val="118"/>
        </w:numPr>
        <w:rPr>
          <w:lang w:val="en-US"/>
        </w:rPr>
      </w:pPr>
      <w:r>
        <w:rPr>
          <w:lang w:val="en-US"/>
        </w:rPr>
        <w:t>SBFD with same antenna gain (</w:t>
      </w:r>
      <w:r>
        <w:t>antenna configuration 2)</w:t>
      </w:r>
      <w:r>
        <w:rPr>
          <w:lang w:val="en-US"/>
        </w:rPr>
        <w:t xml:space="preserve"> reports </w:t>
      </w:r>
      <w:r w:rsidR="000D17CC">
        <w:rPr>
          <w:lang w:val="en-US"/>
        </w:rPr>
        <w:t>1.3</w:t>
      </w:r>
      <w:r>
        <w:rPr>
          <w:lang w:val="en-US"/>
        </w:rPr>
        <w:t xml:space="preserve">% and </w:t>
      </w:r>
      <w:r w:rsidR="004654EB">
        <w:rPr>
          <w:lang w:val="en-US"/>
        </w:rPr>
        <w:t>11</w:t>
      </w:r>
      <w:r>
        <w:rPr>
          <w:lang w:val="en-US"/>
        </w:rPr>
        <w:t xml:space="preserve">% </w:t>
      </w:r>
      <w:r w:rsidR="004654EB">
        <w:rPr>
          <w:lang w:val="en-US"/>
        </w:rPr>
        <w:t>DL</w:t>
      </w:r>
      <w:r>
        <w:rPr>
          <w:lang w:val="en-US"/>
        </w:rPr>
        <w:t xml:space="preserve">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7E210623" w14:textId="77777777" w:rsidR="009E34F3" w:rsidRDefault="009E34F3" w:rsidP="009E34F3">
      <w:pPr>
        <w:pStyle w:val="ListParagraph"/>
        <w:rPr>
          <w:lang w:val="en-US"/>
        </w:rPr>
      </w:pPr>
    </w:p>
    <w:p w14:paraId="73C49725" w14:textId="6ACB0A98" w:rsidR="009E34F3" w:rsidRDefault="009E34F3" w:rsidP="00EF7212">
      <w:pPr>
        <w:rPr>
          <w:lang w:val="en-US"/>
        </w:rPr>
      </w:pPr>
      <w:r>
        <w:rPr>
          <w:b/>
          <w:bCs/>
        </w:rPr>
        <w:t xml:space="preserve">Observation </w:t>
      </w:r>
      <w:r w:rsidR="00CB3647">
        <w:rPr>
          <w:b/>
          <w:bCs/>
        </w:rPr>
        <w:t>6</w:t>
      </w:r>
      <w:r>
        <w:rPr>
          <w:b/>
          <w:bCs/>
        </w:rPr>
        <w:t xml:space="preserve">: In Urban Hotspot scenario, Case 1, SBFD </w:t>
      </w:r>
      <w:r w:rsidR="00EC1A22">
        <w:rPr>
          <w:b/>
          <w:bCs/>
        </w:rPr>
        <w:t>shows the worst coexistence case due to the UE-to-UE adjacent channel interference</w:t>
      </w:r>
      <w:r>
        <w:rPr>
          <w:b/>
          <w:bCs/>
        </w:rPr>
        <w:t>.</w:t>
      </w:r>
    </w:p>
    <w:p w14:paraId="428331F3" w14:textId="707FF8C5" w:rsidR="004A19BB" w:rsidRDefault="004A19BB">
      <w:pPr>
        <w:pStyle w:val="Heading4"/>
        <w:rPr>
          <w:lang w:val="en-US"/>
        </w:rPr>
      </w:pPr>
      <w:r w:rsidRPr="00CF0417">
        <w:rPr>
          <w:lang w:val="en-US"/>
        </w:rPr>
        <w:t xml:space="preserve">3.1.3 </w:t>
      </w:r>
      <w:r w:rsidR="009E2979" w:rsidRPr="00CF0417">
        <w:rPr>
          <w:lang w:val="en-US"/>
        </w:rPr>
        <w:t xml:space="preserve">FR1 </w:t>
      </w:r>
      <w:r w:rsidRPr="00CF0417">
        <w:rPr>
          <w:lang w:val="en-US"/>
        </w:rPr>
        <w:t>UMi-to-UMi</w:t>
      </w:r>
    </w:p>
    <w:p w14:paraId="297FC17A" w14:textId="733B99F1" w:rsidR="00BA191B" w:rsidRDefault="00B35AFE" w:rsidP="007722B1">
      <w:pPr>
        <w:rPr>
          <w:lang w:val="en-US"/>
        </w:rPr>
      </w:pPr>
      <w:r>
        <w:rPr>
          <w:lang w:val="en-US"/>
        </w:rPr>
        <w:fldChar w:fldCharType="begin"/>
      </w:r>
      <w:r>
        <w:rPr>
          <w:lang w:val="en-US"/>
        </w:rPr>
        <w:instrText xml:space="preserve"> REF _Ref142654904 \h </w:instrText>
      </w:r>
      <w:r>
        <w:rPr>
          <w:lang w:val="en-US"/>
        </w:rPr>
      </w:r>
      <w:r>
        <w:rPr>
          <w:lang w:val="en-US"/>
        </w:rPr>
        <w:fldChar w:fldCharType="separate"/>
      </w:r>
      <w:r w:rsidR="00D42F48">
        <w:t xml:space="preserve">Figure </w:t>
      </w:r>
      <w:r w:rsidR="00D42F48">
        <w:rPr>
          <w:noProof/>
        </w:rPr>
        <w:t>4</w:t>
      </w:r>
      <w:r>
        <w:rPr>
          <w:lang w:val="en-US"/>
        </w:rPr>
        <w:fldChar w:fldCharType="end"/>
      </w:r>
      <w:r>
        <w:rPr>
          <w:lang w:val="en-US"/>
        </w:rPr>
        <w:t xml:space="preserve"> </w:t>
      </w:r>
      <w:r w:rsidR="007722B1" w:rsidRPr="005B4A37">
        <w:rPr>
          <w:lang w:val="en-US"/>
        </w:rPr>
        <w:t xml:space="preserve">shows the DL SINR </w:t>
      </w:r>
      <w:r w:rsidR="007722B1">
        <w:rPr>
          <w:lang w:val="en-US"/>
        </w:rPr>
        <w:t xml:space="preserve">and DL throughput </w:t>
      </w:r>
      <w:r w:rsidR="007722B1" w:rsidRPr="005B4A37">
        <w:rPr>
          <w:lang w:val="en-US"/>
        </w:rPr>
        <w:t>at 5</w:t>
      </w:r>
      <w:r w:rsidR="007722B1" w:rsidRPr="00AC0748">
        <w:rPr>
          <w:vertAlign w:val="superscript"/>
          <w:lang w:val="en-US"/>
        </w:rPr>
        <w:t>th</w:t>
      </w:r>
      <w:r w:rsidR="007722B1" w:rsidRPr="005B4A37">
        <w:rPr>
          <w:lang w:val="en-US"/>
        </w:rPr>
        <w:t xml:space="preserve"> and 50</w:t>
      </w:r>
      <w:r w:rsidR="007722B1" w:rsidRPr="00AC0748">
        <w:rPr>
          <w:vertAlign w:val="superscript"/>
          <w:lang w:val="en-US"/>
        </w:rPr>
        <w:t>th</w:t>
      </w:r>
      <w:r w:rsidR="007722B1" w:rsidRPr="005B4A37">
        <w:rPr>
          <w:lang w:val="en-US"/>
        </w:rPr>
        <w:t xml:space="preserve"> percentiles for the cases where no ACI, and when ACI is generated by a TDD DL or an SBFD network. We observe there that, as expected, not having any aggressor technology at the adjacent channel provides the highest performance.</w:t>
      </w:r>
      <w:r w:rsidR="007722B1">
        <w:rPr>
          <w:lang w:val="en-US"/>
        </w:rPr>
        <w:t xml:space="preserve"> On the comparison between TDD and SBFD, the results show that SBFD degrades </w:t>
      </w:r>
      <w:r w:rsidR="00614334">
        <w:rPr>
          <w:lang w:val="en-US"/>
        </w:rPr>
        <w:t>slightly more</w:t>
      </w:r>
      <w:r w:rsidR="007722B1">
        <w:rPr>
          <w:lang w:val="en-US"/>
        </w:rPr>
        <w:t xml:space="preserve"> the performance of the victim network than TDD DL. </w:t>
      </w:r>
      <w:r w:rsidR="00614334">
        <w:rPr>
          <w:lang w:val="en-US"/>
        </w:rPr>
        <w:t xml:space="preserve">This scenario assumes </w:t>
      </w:r>
      <w:r w:rsidR="00F27CC9">
        <w:rPr>
          <w:lang w:val="en-US"/>
        </w:rPr>
        <w:t xml:space="preserve">uniform distribution of the UEs, in a similar manner as for the Urban Macro scenario. </w:t>
      </w:r>
      <w:r w:rsidR="00707D29">
        <w:rPr>
          <w:lang w:val="en-US"/>
        </w:rPr>
        <w:t xml:space="preserve">Unlike in the Urban Macro scenario, the effect of the UE-to-UE </w:t>
      </w:r>
      <w:r w:rsidR="00FF0897">
        <w:rPr>
          <w:lang w:val="en-US"/>
        </w:rPr>
        <w:t>ACI</w:t>
      </w:r>
      <w:r w:rsidR="00707D29">
        <w:rPr>
          <w:lang w:val="en-US"/>
        </w:rPr>
        <w:t xml:space="preserve"> is </w:t>
      </w:r>
      <w:r w:rsidR="00DF2DA7">
        <w:rPr>
          <w:lang w:val="en-US"/>
        </w:rPr>
        <w:t>shown at the 5</w:t>
      </w:r>
      <w:r w:rsidR="00DF2DA7" w:rsidRPr="00EF7212">
        <w:rPr>
          <w:vertAlign w:val="superscript"/>
          <w:lang w:val="en-US"/>
        </w:rPr>
        <w:t>th</w:t>
      </w:r>
      <w:r w:rsidR="00DF2DA7">
        <w:rPr>
          <w:lang w:val="en-US"/>
        </w:rPr>
        <w:t xml:space="preserve"> percentile. Our interpretation is that the smaller cell radius for the UMi scenario increase the probability of having nearby UEs from different networks.</w:t>
      </w:r>
    </w:p>
    <w:p w14:paraId="5ADF89E8" w14:textId="77777777" w:rsidR="00640C66" w:rsidRDefault="00640C66" w:rsidP="00EF7212">
      <w:pPr>
        <w:keepNext/>
        <w:jc w:val="center"/>
      </w:pPr>
      <w:r w:rsidRPr="00640C66">
        <w:rPr>
          <w:noProof/>
          <w:lang w:val="en-US"/>
        </w:rPr>
        <w:lastRenderedPageBreak/>
        <w:drawing>
          <wp:inline distT="0" distB="0" distL="0" distR="0" wp14:anchorId="0B714520" wp14:editId="41B33AFB">
            <wp:extent cx="5207000" cy="3302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extLst>
                        <a:ext uri="{28A0092B-C50C-407E-A947-70E740481C1C}">
                          <a14:useLocalDpi xmlns:a14="http://schemas.microsoft.com/office/drawing/2010/main" val="0"/>
                        </a:ext>
                      </a:extLst>
                    </a:blip>
                    <a:srcRect l="7580" t="1782" r="7278" b="5527"/>
                    <a:stretch/>
                  </pic:blipFill>
                  <pic:spPr bwMode="auto">
                    <a:xfrm>
                      <a:off x="0" y="0"/>
                      <a:ext cx="5207000" cy="3302000"/>
                    </a:xfrm>
                    <a:prstGeom prst="rect">
                      <a:avLst/>
                    </a:prstGeom>
                    <a:noFill/>
                    <a:ln>
                      <a:noFill/>
                    </a:ln>
                    <a:extLst>
                      <a:ext uri="{53640926-AAD7-44D8-BBD7-CCE9431645EC}">
                        <a14:shadowObscured xmlns:a14="http://schemas.microsoft.com/office/drawing/2010/main"/>
                      </a:ext>
                    </a:extLst>
                  </pic:spPr>
                </pic:pic>
              </a:graphicData>
            </a:graphic>
          </wp:inline>
        </w:drawing>
      </w:r>
    </w:p>
    <w:p w14:paraId="6A9BF8B6" w14:textId="11AD4927" w:rsidR="00640C66" w:rsidRDefault="00640C66" w:rsidP="00D42F48">
      <w:pPr>
        <w:pStyle w:val="Caption"/>
        <w:jc w:val="center"/>
        <w:rPr>
          <w:lang w:val="en-US"/>
        </w:rPr>
      </w:pPr>
      <w:bookmarkStart w:id="7" w:name="_Ref142654904"/>
      <w:r>
        <w:t xml:space="preserve">Figure </w:t>
      </w:r>
      <w:r>
        <w:fldChar w:fldCharType="begin"/>
      </w:r>
      <w:r>
        <w:instrText xml:space="preserve"> SEQ Figure \* ARABIC </w:instrText>
      </w:r>
      <w:r>
        <w:fldChar w:fldCharType="separate"/>
      </w:r>
      <w:r w:rsidR="00D42F48">
        <w:rPr>
          <w:noProof/>
        </w:rPr>
        <w:t>4</w:t>
      </w:r>
      <w:r>
        <w:fldChar w:fldCharType="end"/>
      </w:r>
      <w:bookmarkEnd w:id="7"/>
      <w:r w:rsidR="00592718">
        <w:t xml:space="preserve">. Comparison of </w:t>
      </w:r>
      <w:r>
        <w:t>DL SINR and DL throughput at 5</w:t>
      </w:r>
      <w:r w:rsidRPr="00AC0748">
        <w:rPr>
          <w:vertAlign w:val="superscript"/>
        </w:rPr>
        <w:t>th</w:t>
      </w:r>
      <w:r>
        <w:t xml:space="preserve"> and 50</w:t>
      </w:r>
      <w:r w:rsidRPr="00AC0748">
        <w:rPr>
          <w:vertAlign w:val="superscript"/>
        </w:rPr>
        <w:t>th</w:t>
      </w:r>
      <w:r>
        <w:t xml:space="preserve"> percentiles for Case 1 UMi-to-UMi</w:t>
      </w:r>
      <w:r w:rsidR="00592718">
        <w:t xml:space="preserve"> scenario</w:t>
      </w:r>
    </w:p>
    <w:p w14:paraId="2EAC92B1" w14:textId="77777777" w:rsidR="007722B1" w:rsidRDefault="007722B1" w:rsidP="007722B1">
      <w:pPr>
        <w:rPr>
          <w:lang w:val="en-US"/>
        </w:rPr>
      </w:pPr>
    </w:p>
    <w:p w14:paraId="2EB4338B" w14:textId="77777777" w:rsidR="00BC05F8" w:rsidRDefault="00BC05F8" w:rsidP="00BC05F8">
      <w:pPr>
        <w:rPr>
          <w:lang w:val="en-US"/>
        </w:rPr>
      </w:pPr>
      <w:r>
        <w:rPr>
          <w:lang w:val="en-US"/>
        </w:rPr>
        <w:t>As compared to the no ACI scenario the following is observed:</w:t>
      </w:r>
    </w:p>
    <w:p w14:paraId="522A358F" w14:textId="002235B3" w:rsidR="00BC05F8" w:rsidRDefault="00BC05F8" w:rsidP="00BC05F8">
      <w:pPr>
        <w:pStyle w:val="ListParagraph"/>
        <w:numPr>
          <w:ilvl w:val="0"/>
          <w:numId w:val="118"/>
        </w:numPr>
        <w:rPr>
          <w:lang w:val="en-US"/>
        </w:rPr>
      </w:pPr>
      <w:r>
        <w:rPr>
          <w:lang w:val="en-US"/>
        </w:rPr>
        <w:t xml:space="preserve">TDD DL with reports </w:t>
      </w:r>
      <w:r w:rsidR="00E843E2">
        <w:rPr>
          <w:lang w:val="en-US"/>
        </w:rPr>
        <w:t>4.8</w:t>
      </w:r>
      <w:r>
        <w:rPr>
          <w:lang w:val="en-US"/>
        </w:rPr>
        <w:t>% and 0.</w:t>
      </w:r>
      <w:r w:rsidR="00E843E2">
        <w:rPr>
          <w:lang w:val="en-US"/>
        </w:rPr>
        <w:t>8</w:t>
      </w:r>
      <w:r>
        <w:rPr>
          <w:lang w:val="en-US"/>
        </w:rPr>
        <w:t xml:space="preserve">% </w:t>
      </w:r>
      <w:r w:rsidR="009D56A9">
        <w:rPr>
          <w:lang w:val="en-US"/>
        </w:rPr>
        <w:t>D</w:t>
      </w:r>
      <w:r>
        <w:rPr>
          <w:lang w:val="en-US"/>
        </w:rPr>
        <w:t>L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38559587" w14:textId="3DD80BFA" w:rsidR="00BC05F8" w:rsidRDefault="00BC05F8" w:rsidP="00BC05F8">
      <w:pPr>
        <w:pStyle w:val="ListParagraph"/>
        <w:numPr>
          <w:ilvl w:val="0"/>
          <w:numId w:val="118"/>
        </w:numPr>
        <w:rPr>
          <w:lang w:val="en-US"/>
        </w:rPr>
      </w:pPr>
      <w:r>
        <w:rPr>
          <w:lang w:val="en-US"/>
        </w:rPr>
        <w:t>SBFD</w:t>
      </w:r>
      <w:r w:rsidR="00FC238F">
        <w:rPr>
          <w:lang w:val="en-US"/>
        </w:rPr>
        <w:t xml:space="preserve"> (same gain)</w:t>
      </w:r>
      <w:r>
        <w:rPr>
          <w:lang w:val="en-US"/>
        </w:rPr>
        <w:t xml:space="preserve"> reports </w:t>
      </w:r>
      <w:r w:rsidR="00920023">
        <w:rPr>
          <w:lang w:val="en-US"/>
        </w:rPr>
        <w:t>8</w:t>
      </w:r>
      <w:r>
        <w:rPr>
          <w:lang w:val="en-US"/>
        </w:rPr>
        <w:t xml:space="preserve">% and </w:t>
      </w:r>
      <w:r w:rsidR="00920023">
        <w:rPr>
          <w:lang w:val="en-US"/>
        </w:rPr>
        <w:t>1.7</w:t>
      </w:r>
      <w:r>
        <w:rPr>
          <w:lang w:val="en-US"/>
        </w:rPr>
        <w:t xml:space="preserve">% </w:t>
      </w:r>
      <w:r w:rsidR="009D56A9">
        <w:rPr>
          <w:lang w:val="en-US"/>
        </w:rPr>
        <w:t>D</w:t>
      </w:r>
      <w:r>
        <w:rPr>
          <w:lang w:val="en-US"/>
        </w:rPr>
        <w:t>L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34FD3FA2" w14:textId="07A84500" w:rsidR="00EF3312" w:rsidRPr="00EF7212" w:rsidRDefault="00EF3312" w:rsidP="00EF7212">
      <w:pPr>
        <w:rPr>
          <w:b/>
          <w:bCs/>
          <w:lang w:val="en-US"/>
        </w:rPr>
      </w:pPr>
      <w:r w:rsidRPr="00EF7212">
        <w:rPr>
          <w:b/>
          <w:bCs/>
          <w:lang w:val="en-US"/>
        </w:rPr>
        <w:t xml:space="preserve">Observation </w:t>
      </w:r>
      <w:r w:rsidR="00D42F48">
        <w:rPr>
          <w:b/>
          <w:bCs/>
          <w:lang w:val="en-US"/>
        </w:rPr>
        <w:t>7</w:t>
      </w:r>
      <w:r w:rsidRPr="00EF7212">
        <w:rPr>
          <w:b/>
          <w:bCs/>
          <w:lang w:val="en-US"/>
        </w:rPr>
        <w:t xml:space="preserve">: </w:t>
      </w:r>
      <w:r w:rsidR="000446B1" w:rsidRPr="00EF7212">
        <w:rPr>
          <w:b/>
          <w:bCs/>
          <w:lang w:val="en-US"/>
        </w:rPr>
        <w:t xml:space="preserve">In UMi-to-UMi scenario Case 1, the SBFD shows </w:t>
      </w:r>
      <w:r w:rsidR="00EC4A8F" w:rsidRPr="00EF7212">
        <w:rPr>
          <w:b/>
          <w:bCs/>
          <w:lang w:val="en-US"/>
        </w:rPr>
        <w:t xml:space="preserve">higher degradation than TDD DL due to the presence of UE-to-UE </w:t>
      </w:r>
      <w:r w:rsidR="00FF0897">
        <w:rPr>
          <w:b/>
          <w:bCs/>
          <w:lang w:val="en-US"/>
        </w:rPr>
        <w:t>ACI</w:t>
      </w:r>
      <w:r w:rsidR="00EC4A8F" w:rsidRPr="00EF7212">
        <w:rPr>
          <w:b/>
          <w:bCs/>
          <w:lang w:val="en-US"/>
        </w:rPr>
        <w:t>.</w:t>
      </w:r>
      <w:r w:rsidRPr="00EF7212">
        <w:rPr>
          <w:b/>
          <w:bCs/>
          <w:lang w:val="en-US"/>
        </w:rPr>
        <w:t xml:space="preserve"> </w:t>
      </w:r>
    </w:p>
    <w:p w14:paraId="3881EE80" w14:textId="77777777" w:rsidR="00BC05F8" w:rsidRDefault="00BC05F8" w:rsidP="007722B1">
      <w:pPr>
        <w:rPr>
          <w:lang w:val="en-US"/>
        </w:rPr>
      </w:pPr>
    </w:p>
    <w:p w14:paraId="40AC8F35" w14:textId="3B3B9977" w:rsidR="004A19BB" w:rsidRDefault="004A19BB">
      <w:pPr>
        <w:pStyle w:val="Heading4"/>
        <w:ind w:left="0" w:firstLine="0"/>
        <w:rPr>
          <w:lang w:val="en-US"/>
        </w:rPr>
      </w:pPr>
      <w:r w:rsidRPr="00CF0417">
        <w:rPr>
          <w:lang w:val="en-US"/>
        </w:rPr>
        <w:t xml:space="preserve">3.1.4 </w:t>
      </w:r>
      <w:r w:rsidR="009E2979" w:rsidRPr="00CF0417">
        <w:rPr>
          <w:lang w:val="en-US"/>
        </w:rPr>
        <w:t xml:space="preserve">FR1 </w:t>
      </w:r>
      <w:r w:rsidRPr="00CF0417">
        <w:rPr>
          <w:lang w:val="en-US"/>
        </w:rPr>
        <w:t>UMa-to-UMi</w:t>
      </w:r>
    </w:p>
    <w:p w14:paraId="66C66AE9" w14:textId="67962B09" w:rsidR="00AC4623" w:rsidRDefault="00CE4D4A" w:rsidP="00CE4D4A">
      <w:pPr>
        <w:rPr>
          <w:lang w:val="en-US"/>
        </w:rPr>
      </w:pPr>
      <w:r>
        <w:rPr>
          <w:lang w:val="en-US"/>
        </w:rPr>
        <w:fldChar w:fldCharType="begin"/>
      </w:r>
      <w:r>
        <w:rPr>
          <w:lang w:val="en-US"/>
        </w:rPr>
        <w:instrText xml:space="preserve"> REF _Ref142660708 \h </w:instrText>
      </w:r>
      <w:r>
        <w:rPr>
          <w:lang w:val="en-US"/>
        </w:rPr>
      </w:r>
      <w:r>
        <w:rPr>
          <w:lang w:val="en-US"/>
        </w:rPr>
        <w:fldChar w:fldCharType="separate"/>
      </w:r>
      <w:r w:rsidR="00D42F48">
        <w:t xml:space="preserve">Figure </w:t>
      </w:r>
      <w:r w:rsidR="00D42F48">
        <w:rPr>
          <w:noProof/>
        </w:rPr>
        <w:t>5</w:t>
      </w:r>
      <w:r>
        <w:rPr>
          <w:lang w:val="en-US"/>
        </w:rPr>
        <w:fldChar w:fldCharType="end"/>
      </w:r>
      <w:r>
        <w:rPr>
          <w:lang w:val="en-US"/>
        </w:rPr>
        <w:t xml:space="preserve"> </w:t>
      </w:r>
      <w:r w:rsidRPr="005B4A37">
        <w:rPr>
          <w:lang w:val="en-US"/>
        </w:rPr>
        <w:t xml:space="preserve">shows the DL SINR </w:t>
      </w:r>
      <w:r>
        <w:rPr>
          <w:lang w:val="en-US"/>
        </w:rPr>
        <w:t xml:space="preserve">and DL throughput </w:t>
      </w:r>
      <w:r w:rsidRPr="005B4A37">
        <w:rPr>
          <w:lang w:val="en-US"/>
        </w:rPr>
        <w:t>at 5</w:t>
      </w:r>
      <w:r w:rsidRPr="00AC0748">
        <w:rPr>
          <w:vertAlign w:val="superscript"/>
          <w:lang w:val="en-US"/>
        </w:rPr>
        <w:t>th</w:t>
      </w:r>
      <w:r w:rsidRPr="005B4A37">
        <w:rPr>
          <w:lang w:val="en-US"/>
        </w:rPr>
        <w:t xml:space="preserve"> and 50</w:t>
      </w:r>
      <w:r w:rsidRPr="00AC0748">
        <w:rPr>
          <w:vertAlign w:val="superscript"/>
          <w:lang w:val="en-US"/>
        </w:rPr>
        <w:t>th</w:t>
      </w:r>
      <w:r w:rsidRPr="005B4A37">
        <w:rPr>
          <w:lang w:val="en-US"/>
        </w:rPr>
        <w:t xml:space="preserve"> percentiles for the cases where no ACI, and when ACI is generated by a TDD DL or an SBFD network. We observe there that, as expected, not having any aggressor technology at the adjacent channel provides the highest performance.</w:t>
      </w:r>
      <w:r>
        <w:rPr>
          <w:lang w:val="en-US"/>
        </w:rPr>
        <w:t xml:space="preserve"> </w:t>
      </w:r>
      <w:r w:rsidR="000C7D44">
        <w:rPr>
          <w:lang w:val="en-US"/>
        </w:rPr>
        <w:t xml:space="preserve">For 100% grid shift, similar as what we observed for Urban Macro scenario, </w:t>
      </w:r>
      <w:r w:rsidR="00971A02">
        <w:rPr>
          <w:lang w:val="en-US"/>
        </w:rPr>
        <w:t xml:space="preserve">TDD DL aggressor results in the worst performance due to higher BS transmit power. </w:t>
      </w:r>
      <w:r w:rsidR="00C65B1D">
        <w:rPr>
          <w:lang w:val="en-US"/>
        </w:rPr>
        <w:t>There is no BS-to-BS ACI in this scenario and therefore the impact of the grid shift should be marginal.</w:t>
      </w:r>
      <w:r w:rsidR="004302EB">
        <w:rPr>
          <w:lang w:val="en-US"/>
        </w:rPr>
        <w:t xml:space="preserve"> </w:t>
      </w:r>
      <w:r w:rsidR="00AC4623">
        <w:rPr>
          <w:lang w:val="en-US"/>
        </w:rPr>
        <w:t>The contribution of the UE-to-UE ACI is also marginal since UEs are uniformly distributed</w:t>
      </w:r>
      <w:r w:rsidR="007A485A">
        <w:rPr>
          <w:lang w:val="en-US"/>
        </w:rPr>
        <w:t xml:space="preserve"> and the UMa UEs are placed within the UMa cell</w:t>
      </w:r>
      <w:r w:rsidR="000775B4">
        <w:rPr>
          <w:lang w:val="en-US"/>
        </w:rPr>
        <w:t xml:space="preserve">s </w:t>
      </w:r>
      <w:r w:rsidR="007A485A">
        <w:rPr>
          <w:lang w:val="en-US"/>
        </w:rPr>
        <w:t>which are larger than the UMi cell</w:t>
      </w:r>
      <w:r w:rsidR="000775B4">
        <w:rPr>
          <w:lang w:val="en-US"/>
        </w:rPr>
        <w:t>s.</w:t>
      </w:r>
    </w:p>
    <w:p w14:paraId="58A720C2" w14:textId="77777777" w:rsidR="00C65B1D" w:rsidRDefault="00C65B1D" w:rsidP="00C65B1D">
      <w:pPr>
        <w:rPr>
          <w:lang w:val="en-US"/>
        </w:rPr>
      </w:pPr>
      <w:r>
        <w:rPr>
          <w:lang w:val="en-US"/>
        </w:rPr>
        <w:t>As compared to the no ACI scenario the following is observed:</w:t>
      </w:r>
    </w:p>
    <w:p w14:paraId="1EA09E60" w14:textId="4C34DF25" w:rsidR="00C65B1D" w:rsidRDefault="00C65B1D" w:rsidP="00C65B1D">
      <w:pPr>
        <w:pStyle w:val="ListParagraph"/>
        <w:numPr>
          <w:ilvl w:val="0"/>
          <w:numId w:val="118"/>
        </w:numPr>
        <w:rPr>
          <w:lang w:val="en-US"/>
        </w:rPr>
      </w:pPr>
      <w:r>
        <w:rPr>
          <w:lang w:val="en-US"/>
        </w:rPr>
        <w:t xml:space="preserve">TDD </w:t>
      </w:r>
      <w:r w:rsidR="00BE7785">
        <w:rPr>
          <w:lang w:val="en-US"/>
        </w:rPr>
        <w:t>D</w:t>
      </w:r>
      <w:r>
        <w:rPr>
          <w:lang w:val="en-US"/>
        </w:rPr>
        <w:t xml:space="preserve">L with 100% grid shift reports </w:t>
      </w:r>
      <w:r w:rsidR="00C74F81">
        <w:rPr>
          <w:lang w:val="en-US"/>
        </w:rPr>
        <w:t>12.2</w:t>
      </w:r>
      <w:r>
        <w:rPr>
          <w:lang w:val="en-US"/>
        </w:rPr>
        <w:t>% and 0.</w:t>
      </w:r>
      <w:r w:rsidR="00C74F81">
        <w:rPr>
          <w:lang w:val="en-US"/>
        </w:rPr>
        <w:t>9</w:t>
      </w:r>
      <w:r>
        <w:rPr>
          <w:lang w:val="en-US"/>
        </w:rPr>
        <w:t xml:space="preserve">% </w:t>
      </w:r>
      <w:r w:rsidR="00BE7785">
        <w:rPr>
          <w:lang w:val="en-US"/>
        </w:rPr>
        <w:t>D</w:t>
      </w:r>
      <w:r>
        <w:rPr>
          <w:lang w:val="en-US"/>
        </w:rPr>
        <w:t>L throughput degradation at 5</w:t>
      </w:r>
      <w:r w:rsidRPr="00AC0748">
        <w:rPr>
          <w:vertAlign w:val="superscript"/>
          <w:lang w:val="en-US"/>
        </w:rPr>
        <w:t>th</w:t>
      </w:r>
      <w:r>
        <w:rPr>
          <w:lang w:val="en-US"/>
        </w:rPr>
        <w:t xml:space="preserve"> and 50</w:t>
      </w:r>
      <w:r w:rsidRPr="00AC0748">
        <w:rPr>
          <w:vertAlign w:val="superscript"/>
          <w:lang w:val="en-US"/>
        </w:rPr>
        <w:t>th</w:t>
      </w:r>
      <w:r>
        <w:rPr>
          <w:lang w:val="en-US"/>
        </w:rPr>
        <w:t xml:space="preserve"> percentiles.</w:t>
      </w:r>
    </w:p>
    <w:p w14:paraId="7F33351E" w14:textId="0327A4BA" w:rsidR="00C65B1D" w:rsidRPr="00E35297" w:rsidRDefault="00C65B1D" w:rsidP="00E35297">
      <w:pPr>
        <w:pStyle w:val="ListParagraph"/>
        <w:numPr>
          <w:ilvl w:val="0"/>
          <w:numId w:val="118"/>
        </w:numPr>
        <w:rPr>
          <w:lang w:val="en-US"/>
        </w:rPr>
      </w:pPr>
      <w:r>
        <w:rPr>
          <w:lang w:val="en-US"/>
        </w:rPr>
        <w:t xml:space="preserve">SBFD with 100% grid shift reports </w:t>
      </w:r>
      <w:r w:rsidR="00250BD6">
        <w:rPr>
          <w:lang w:val="en-US"/>
        </w:rPr>
        <w:t>3.1%</w:t>
      </w:r>
      <w:r>
        <w:rPr>
          <w:lang w:val="en-US"/>
        </w:rPr>
        <w:t xml:space="preserve"> </w:t>
      </w:r>
      <w:r w:rsidR="00C74F81">
        <w:rPr>
          <w:lang w:val="en-US"/>
        </w:rPr>
        <w:t xml:space="preserve">DL </w:t>
      </w:r>
      <w:r>
        <w:rPr>
          <w:lang w:val="en-US"/>
        </w:rPr>
        <w:t>throughput degradation at 5</w:t>
      </w:r>
      <w:r w:rsidRPr="00AC0748">
        <w:rPr>
          <w:vertAlign w:val="superscript"/>
          <w:lang w:val="en-US"/>
        </w:rPr>
        <w:t>th</w:t>
      </w:r>
      <w:r>
        <w:rPr>
          <w:lang w:val="en-US"/>
        </w:rPr>
        <w:t xml:space="preserve"> and </w:t>
      </w:r>
      <w:r w:rsidR="00E35297">
        <w:rPr>
          <w:lang w:val="en-US"/>
        </w:rPr>
        <w:t xml:space="preserve">1.9% DL throughput increase at </w:t>
      </w:r>
      <w:r>
        <w:rPr>
          <w:lang w:val="en-US"/>
        </w:rPr>
        <w:t>50</w:t>
      </w:r>
      <w:r w:rsidRPr="00AC0748">
        <w:rPr>
          <w:vertAlign w:val="superscript"/>
          <w:lang w:val="en-US"/>
        </w:rPr>
        <w:t>th</w:t>
      </w:r>
      <w:r>
        <w:rPr>
          <w:lang w:val="en-US"/>
        </w:rPr>
        <w:t xml:space="preserve"> percentile</w:t>
      </w:r>
      <w:r w:rsidRPr="00E35297">
        <w:rPr>
          <w:lang w:val="en-US"/>
        </w:rPr>
        <w:t>.</w:t>
      </w:r>
    </w:p>
    <w:p w14:paraId="5FA11520" w14:textId="77777777" w:rsidR="00C65B1D" w:rsidRPr="00CE4D4A" w:rsidRDefault="00C65B1D" w:rsidP="00EF7212">
      <w:pPr>
        <w:rPr>
          <w:lang w:val="en-US"/>
        </w:rPr>
      </w:pPr>
    </w:p>
    <w:p w14:paraId="786871B9" w14:textId="6B61E6BA" w:rsidR="005C101B" w:rsidRDefault="00E61216" w:rsidP="00EF7212">
      <w:pPr>
        <w:keepNext/>
        <w:jc w:val="center"/>
      </w:pPr>
      <w:r w:rsidRPr="00E61216">
        <w:rPr>
          <w:noProof/>
        </w:rPr>
        <w:lastRenderedPageBreak/>
        <w:drawing>
          <wp:inline distT="0" distB="0" distL="0" distR="0" wp14:anchorId="46966EE7" wp14:editId="3AF5E671">
            <wp:extent cx="5222443" cy="38912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7">
                      <a:extLst>
                        <a:ext uri="{28A0092B-C50C-407E-A947-70E740481C1C}">
                          <a14:useLocalDpi xmlns:a14="http://schemas.microsoft.com/office/drawing/2010/main" val="0"/>
                        </a:ext>
                      </a:extLst>
                    </a:blip>
                    <a:srcRect l="7058" t="1240" r="7539" b="4545"/>
                    <a:stretch/>
                  </pic:blipFill>
                  <pic:spPr bwMode="auto">
                    <a:xfrm>
                      <a:off x="0" y="0"/>
                      <a:ext cx="5223006" cy="3891680"/>
                    </a:xfrm>
                    <a:prstGeom prst="rect">
                      <a:avLst/>
                    </a:prstGeom>
                    <a:noFill/>
                    <a:ln>
                      <a:noFill/>
                    </a:ln>
                    <a:extLst>
                      <a:ext uri="{53640926-AAD7-44D8-BBD7-CCE9431645EC}">
                        <a14:shadowObscured xmlns:a14="http://schemas.microsoft.com/office/drawing/2010/main"/>
                      </a:ext>
                    </a:extLst>
                  </pic:spPr>
                </pic:pic>
              </a:graphicData>
            </a:graphic>
          </wp:inline>
        </w:drawing>
      </w:r>
    </w:p>
    <w:p w14:paraId="365A23E4" w14:textId="72D58B4F" w:rsidR="00874287" w:rsidRDefault="005C101B" w:rsidP="004A15B8">
      <w:pPr>
        <w:pStyle w:val="Caption"/>
        <w:jc w:val="center"/>
      </w:pPr>
      <w:bookmarkStart w:id="8" w:name="_Ref142660708"/>
      <w:r>
        <w:t xml:space="preserve">Figure </w:t>
      </w:r>
      <w:r>
        <w:fldChar w:fldCharType="begin"/>
      </w:r>
      <w:r>
        <w:instrText xml:space="preserve"> SEQ Figure \* ARABIC </w:instrText>
      </w:r>
      <w:r>
        <w:fldChar w:fldCharType="separate"/>
      </w:r>
      <w:r w:rsidR="00D42F48">
        <w:rPr>
          <w:noProof/>
        </w:rPr>
        <w:t>5</w:t>
      </w:r>
      <w:r>
        <w:fldChar w:fldCharType="end"/>
      </w:r>
      <w:bookmarkEnd w:id="8"/>
      <w:r>
        <w:t>. Comparison of DL SINR and DL throughput at 5</w:t>
      </w:r>
      <w:r w:rsidRPr="00AC0748">
        <w:rPr>
          <w:vertAlign w:val="superscript"/>
        </w:rPr>
        <w:t>th</w:t>
      </w:r>
      <w:r>
        <w:t xml:space="preserve"> and 50</w:t>
      </w:r>
      <w:r w:rsidRPr="00AC0748">
        <w:rPr>
          <w:vertAlign w:val="superscript"/>
        </w:rPr>
        <w:t>th</w:t>
      </w:r>
      <w:r>
        <w:t xml:space="preserve"> percentiles for Case 1 UMa-to-UMi scenario</w:t>
      </w:r>
    </w:p>
    <w:p w14:paraId="79E66D69" w14:textId="5D6BBB68" w:rsidR="00CA28AC" w:rsidRPr="00EF7212" w:rsidRDefault="00CA28AC" w:rsidP="004A15B8">
      <w:r w:rsidRPr="00EF7212">
        <w:rPr>
          <w:b/>
          <w:bCs/>
        </w:rPr>
        <w:t xml:space="preserve">Observation </w:t>
      </w:r>
      <w:r w:rsidR="00D42F48">
        <w:rPr>
          <w:b/>
          <w:bCs/>
        </w:rPr>
        <w:t>8</w:t>
      </w:r>
      <w:r w:rsidRPr="00EF7212">
        <w:rPr>
          <w:b/>
          <w:bCs/>
        </w:rPr>
        <w:t xml:space="preserve">: </w:t>
      </w:r>
      <w:r w:rsidR="0021549D" w:rsidRPr="000847ED">
        <w:rPr>
          <w:b/>
          <w:bCs/>
          <w:lang w:val="en-US"/>
        </w:rPr>
        <w:t xml:space="preserve">In UMa-to-UMi scenario Case 1, </w:t>
      </w:r>
      <w:r w:rsidR="001969B6">
        <w:rPr>
          <w:b/>
          <w:bCs/>
          <w:lang w:val="en-US"/>
        </w:rPr>
        <w:t>the TDD DL</w:t>
      </w:r>
      <w:r w:rsidR="00F844E6">
        <w:rPr>
          <w:b/>
          <w:bCs/>
          <w:lang w:val="en-US"/>
        </w:rPr>
        <w:t xml:space="preserve"> </w:t>
      </w:r>
      <w:r w:rsidR="001969B6">
        <w:rPr>
          <w:b/>
          <w:bCs/>
          <w:lang w:val="en-US"/>
        </w:rPr>
        <w:t>degradation due to the presence of TDD DL or SBFD in the adjacent channel is quite similar.</w:t>
      </w:r>
      <w:r w:rsidR="006F37D5">
        <w:rPr>
          <w:b/>
          <w:bCs/>
          <w:lang w:val="en-US"/>
        </w:rPr>
        <w:t xml:space="preserve"> </w:t>
      </w:r>
    </w:p>
    <w:p w14:paraId="2412DF3C" w14:textId="77777777" w:rsidR="008F28FB" w:rsidRPr="00BE5EE3" w:rsidRDefault="008F28FB" w:rsidP="008F28FB">
      <w:pPr>
        <w:rPr>
          <w:lang w:val="en-US"/>
        </w:rPr>
      </w:pPr>
      <w:r>
        <w:rPr>
          <w:lang w:val="en-US"/>
        </w:rPr>
        <w:t>Based on the results shown above, we conclude with the following general proposals:</w:t>
      </w:r>
    </w:p>
    <w:p w14:paraId="3D010B7B" w14:textId="7103A580" w:rsidR="00874287" w:rsidRDefault="008F28FB" w:rsidP="00CE7591">
      <w:pPr>
        <w:rPr>
          <w:lang w:val="en-US"/>
        </w:rPr>
      </w:pPr>
      <w:r w:rsidRPr="00AC0748">
        <w:rPr>
          <w:b/>
          <w:bCs/>
        </w:rPr>
        <w:t>Proposal</w:t>
      </w:r>
      <w:r w:rsidR="00D42F48">
        <w:rPr>
          <w:b/>
          <w:bCs/>
        </w:rPr>
        <w:t xml:space="preserve"> </w:t>
      </w:r>
      <w:r w:rsidR="008C281C">
        <w:rPr>
          <w:b/>
          <w:bCs/>
        </w:rPr>
        <w:t>8</w:t>
      </w:r>
      <w:r w:rsidRPr="00AC0748">
        <w:rPr>
          <w:b/>
          <w:bCs/>
        </w:rPr>
        <w:t xml:space="preserve">: </w:t>
      </w:r>
      <w:r w:rsidR="001810B2">
        <w:rPr>
          <w:b/>
          <w:bCs/>
        </w:rPr>
        <w:t>In scenarios with clusters of U</w:t>
      </w:r>
      <w:r w:rsidR="00C10917">
        <w:rPr>
          <w:b/>
          <w:bCs/>
        </w:rPr>
        <w:t>E</w:t>
      </w:r>
      <w:r w:rsidR="001810B2">
        <w:rPr>
          <w:b/>
          <w:bCs/>
        </w:rPr>
        <w:t xml:space="preserve">s, the </w:t>
      </w:r>
      <w:r w:rsidR="00FB2AC7">
        <w:rPr>
          <w:b/>
          <w:bCs/>
        </w:rPr>
        <w:t xml:space="preserve">impact of SBFD on the coexistence with TDD DL is clear and </w:t>
      </w:r>
      <w:r w:rsidR="00D255A6">
        <w:rPr>
          <w:b/>
          <w:bCs/>
        </w:rPr>
        <w:t>this should be documented in the TR.</w:t>
      </w:r>
    </w:p>
    <w:p w14:paraId="703FD97B" w14:textId="11BA59B3" w:rsidR="00CE7591" w:rsidRDefault="00CE7591">
      <w:pPr>
        <w:pStyle w:val="Heading2"/>
        <w:rPr>
          <w:lang w:val="en-US"/>
        </w:rPr>
      </w:pPr>
      <w:r>
        <w:rPr>
          <w:lang w:val="en-US"/>
        </w:rPr>
        <w:t>3.2 Case 2</w:t>
      </w:r>
      <w:r w:rsidR="00AD4691">
        <w:rPr>
          <w:lang w:val="en-US"/>
        </w:rPr>
        <w:t xml:space="preserve"> – TDD UL as victim</w:t>
      </w:r>
    </w:p>
    <w:p w14:paraId="28E00BDF" w14:textId="1E2E50C9" w:rsidR="00045C44" w:rsidRPr="001978A1" w:rsidRDefault="00045C44" w:rsidP="00045C44">
      <w:pPr>
        <w:rPr>
          <w:lang w:val="en-US"/>
        </w:rPr>
      </w:pPr>
      <w:r>
        <w:rPr>
          <w:lang w:val="en-US"/>
        </w:rPr>
        <w:t xml:space="preserve">This set of results analyze the coexistence for the Case 2. We evaluate here the performance degradation of a network using TDD </w:t>
      </w:r>
      <w:r w:rsidR="00395D85">
        <w:rPr>
          <w:lang w:val="en-US"/>
        </w:rPr>
        <w:t>U</w:t>
      </w:r>
      <w:r>
        <w:rPr>
          <w:lang w:val="en-US"/>
        </w:rPr>
        <w:t xml:space="preserve">L while the aggressor network uses either TDD </w:t>
      </w:r>
      <w:r w:rsidR="00395D85">
        <w:rPr>
          <w:lang w:val="en-US"/>
        </w:rPr>
        <w:t>U</w:t>
      </w:r>
      <w:r>
        <w:rPr>
          <w:lang w:val="en-US"/>
        </w:rPr>
        <w:t>L or SBFD.</w:t>
      </w:r>
    </w:p>
    <w:p w14:paraId="05492932" w14:textId="625F63AC" w:rsidR="00CE7591" w:rsidRDefault="00CE7591">
      <w:pPr>
        <w:pStyle w:val="Heading4"/>
        <w:ind w:left="0" w:firstLine="0"/>
        <w:rPr>
          <w:lang w:val="en-US"/>
        </w:rPr>
      </w:pPr>
      <w:r w:rsidRPr="00CF0417">
        <w:rPr>
          <w:lang w:val="en-US"/>
        </w:rPr>
        <w:t>3.</w:t>
      </w:r>
      <w:r w:rsidR="007A4373" w:rsidRPr="00CF0417">
        <w:rPr>
          <w:lang w:val="en-US"/>
        </w:rPr>
        <w:t>2.</w:t>
      </w:r>
      <w:r w:rsidRPr="00CF0417">
        <w:rPr>
          <w:lang w:val="en-US"/>
        </w:rPr>
        <w:t xml:space="preserve">1 </w:t>
      </w:r>
      <w:r w:rsidR="009E2979" w:rsidRPr="00CF0417">
        <w:rPr>
          <w:lang w:val="en-US"/>
        </w:rPr>
        <w:t xml:space="preserve">FR1 </w:t>
      </w:r>
      <w:r w:rsidRPr="00CF0417">
        <w:rPr>
          <w:lang w:val="en-US"/>
        </w:rPr>
        <w:t>Urban macro scenario</w:t>
      </w:r>
    </w:p>
    <w:p w14:paraId="63CA278A" w14:textId="193DD5E5" w:rsidR="00507FD5" w:rsidRDefault="00045C44" w:rsidP="00045C44">
      <w:pPr>
        <w:rPr>
          <w:lang w:val="en-US"/>
        </w:rPr>
      </w:pPr>
      <w:r w:rsidRPr="005B4A37">
        <w:rPr>
          <w:lang w:val="en-US"/>
        </w:rPr>
        <w:fldChar w:fldCharType="begin"/>
      </w:r>
      <w:r w:rsidRPr="005B4A37">
        <w:rPr>
          <w:lang w:val="en-US"/>
        </w:rPr>
        <w:instrText xml:space="preserve"> REF _Ref142640881 \h </w:instrText>
      </w:r>
      <w:r>
        <w:rPr>
          <w:lang w:val="en-US"/>
        </w:rPr>
        <w:instrText xml:space="preserve"> \* MERGEFORMAT </w:instrText>
      </w:r>
      <w:r w:rsidRPr="005B4A37">
        <w:rPr>
          <w:lang w:val="en-US"/>
        </w:rPr>
      </w:r>
      <w:r w:rsidRPr="005B4A37">
        <w:rPr>
          <w:lang w:val="en-US"/>
        </w:rPr>
        <w:fldChar w:fldCharType="separate"/>
      </w:r>
      <w:r w:rsidR="00D42F48">
        <w:t xml:space="preserve">Figure </w:t>
      </w:r>
      <w:r w:rsidR="00D42F48">
        <w:rPr>
          <w:noProof/>
        </w:rPr>
        <w:t>2</w:t>
      </w:r>
      <w:r w:rsidRPr="005B4A37">
        <w:rPr>
          <w:lang w:val="en-US"/>
        </w:rPr>
        <w:fldChar w:fldCharType="end"/>
      </w:r>
      <w:r w:rsidR="00E16D3D">
        <w:rPr>
          <w:lang w:val="en-US"/>
        </w:rPr>
        <w:fldChar w:fldCharType="begin"/>
      </w:r>
      <w:r w:rsidR="00E16D3D">
        <w:rPr>
          <w:lang w:val="en-US"/>
        </w:rPr>
        <w:instrText xml:space="preserve"> REF _Ref142643738 \h </w:instrText>
      </w:r>
      <w:r w:rsidR="00E16D3D">
        <w:rPr>
          <w:lang w:val="en-US"/>
        </w:rPr>
      </w:r>
      <w:r w:rsidR="00E16D3D">
        <w:rPr>
          <w:lang w:val="en-US"/>
        </w:rPr>
        <w:fldChar w:fldCharType="separate"/>
      </w:r>
      <w:r w:rsidR="00D42F48">
        <w:t xml:space="preserve">Figure </w:t>
      </w:r>
      <w:r w:rsidR="00D42F48">
        <w:rPr>
          <w:noProof/>
        </w:rPr>
        <w:t>6</w:t>
      </w:r>
      <w:r w:rsidR="00E16D3D">
        <w:rPr>
          <w:lang w:val="en-US"/>
        </w:rPr>
        <w:fldChar w:fldCharType="end"/>
      </w:r>
      <w:r w:rsidR="00E16D3D">
        <w:rPr>
          <w:lang w:val="en-US"/>
        </w:rPr>
        <w:t xml:space="preserve"> </w:t>
      </w:r>
      <w:r w:rsidRPr="005B4A37">
        <w:rPr>
          <w:lang w:val="en-US"/>
        </w:rPr>
        <w:t xml:space="preserve">shows the </w:t>
      </w:r>
      <w:r w:rsidR="00E16D3D">
        <w:rPr>
          <w:lang w:val="en-US"/>
        </w:rPr>
        <w:t>U</w:t>
      </w:r>
      <w:r w:rsidRPr="005B4A37">
        <w:rPr>
          <w:lang w:val="en-US"/>
        </w:rPr>
        <w:t xml:space="preserve">L SINR </w:t>
      </w:r>
      <w:r w:rsidR="00E16D3D">
        <w:rPr>
          <w:lang w:val="en-US"/>
        </w:rPr>
        <w:t xml:space="preserve">and UL throughput </w:t>
      </w:r>
      <w:r w:rsidRPr="005B4A37">
        <w:rPr>
          <w:lang w:val="en-US"/>
        </w:rPr>
        <w:t>at 5</w:t>
      </w:r>
      <w:r w:rsidRPr="00AC0748">
        <w:rPr>
          <w:vertAlign w:val="superscript"/>
          <w:lang w:val="en-US"/>
        </w:rPr>
        <w:t>th</w:t>
      </w:r>
      <w:r w:rsidRPr="005B4A37">
        <w:rPr>
          <w:lang w:val="en-US"/>
        </w:rPr>
        <w:t xml:space="preserve"> and 50</w:t>
      </w:r>
      <w:r w:rsidRPr="00AC0748">
        <w:rPr>
          <w:vertAlign w:val="superscript"/>
          <w:lang w:val="en-US"/>
        </w:rPr>
        <w:t>th</w:t>
      </w:r>
      <w:r w:rsidRPr="005B4A37">
        <w:rPr>
          <w:lang w:val="en-US"/>
        </w:rPr>
        <w:t xml:space="preserve"> percentiles</w:t>
      </w:r>
      <w:r w:rsidR="00E16D3D">
        <w:rPr>
          <w:lang w:val="en-US"/>
        </w:rPr>
        <w:t xml:space="preserve"> for</w:t>
      </w:r>
      <w:r w:rsidRPr="005B4A37">
        <w:rPr>
          <w:lang w:val="en-US"/>
        </w:rPr>
        <w:t xml:space="preserve"> the cases where </w:t>
      </w:r>
      <w:r w:rsidR="00E16D3D">
        <w:rPr>
          <w:lang w:val="en-US"/>
        </w:rPr>
        <w:t xml:space="preserve">TDD UL and SBFD are the aggressors and for different grid shift offsets. Here we focus on the best and worst case in terms of </w:t>
      </w:r>
      <w:r w:rsidR="00507FD5">
        <w:rPr>
          <w:lang w:val="en-US"/>
        </w:rPr>
        <w:t xml:space="preserve">inter-base station distance, i.e., 100% and 10% grid shift. </w:t>
      </w:r>
      <w:r w:rsidR="001E3494">
        <w:rPr>
          <w:lang w:val="en-US"/>
        </w:rPr>
        <w:t xml:space="preserve">From the figure we can conclude that </w:t>
      </w:r>
      <w:r w:rsidR="00646A87">
        <w:rPr>
          <w:lang w:val="en-US"/>
        </w:rPr>
        <w:t xml:space="preserve">SBFD behaves </w:t>
      </w:r>
      <w:r w:rsidR="0014718B">
        <w:rPr>
          <w:lang w:val="en-US"/>
        </w:rPr>
        <w:t>worse as a neighbour networ</w:t>
      </w:r>
      <w:r w:rsidR="002D0CD4">
        <w:rPr>
          <w:lang w:val="en-US"/>
        </w:rPr>
        <w:t>k</w:t>
      </w:r>
      <w:r w:rsidR="0014718B">
        <w:rPr>
          <w:lang w:val="en-US"/>
        </w:rPr>
        <w:t xml:space="preserve"> as compared to TDD UL. The main reason for this is the </w:t>
      </w:r>
      <w:r w:rsidR="002D0CD4">
        <w:rPr>
          <w:lang w:val="en-US"/>
        </w:rPr>
        <w:t xml:space="preserve">new BS-to-BS ACI, which is not present in if the victim and aggressor TDD carriers are synchronized. </w:t>
      </w:r>
      <w:r w:rsidR="00F14373">
        <w:rPr>
          <w:lang w:val="en-US"/>
        </w:rPr>
        <w:t xml:space="preserve">Since the BS-to-BS ACI is not present for TDD as aggressor, the effect of the grid shift is not noticeable. However, </w:t>
      </w:r>
      <w:r w:rsidR="006204B3">
        <w:rPr>
          <w:lang w:val="en-US"/>
        </w:rPr>
        <w:t>t</w:t>
      </w:r>
      <w:r w:rsidR="000C418D">
        <w:rPr>
          <w:lang w:val="en-US"/>
        </w:rPr>
        <w:t>he effect of the grid shift is quite visible for SBFD as aggressor.</w:t>
      </w:r>
    </w:p>
    <w:p w14:paraId="5230A2EB" w14:textId="3C2B6D7E" w:rsidR="00EB02BD" w:rsidRDefault="00EB02BD" w:rsidP="00045C44">
      <w:pPr>
        <w:rPr>
          <w:lang w:val="en-US"/>
        </w:rPr>
      </w:pPr>
      <w:r>
        <w:rPr>
          <w:lang w:val="en-US"/>
        </w:rPr>
        <w:t xml:space="preserve">As compared to </w:t>
      </w:r>
      <w:r w:rsidR="00D60701">
        <w:rPr>
          <w:lang w:val="en-US"/>
        </w:rPr>
        <w:t xml:space="preserve">the no ACI scenario the following </w:t>
      </w:r>
      <w:r w:rsidR="008C4D06">
        <w:rPr>
          <w:lang w:val="en-US"/>
        </w:rPr>
        <w:t>is observed:</w:t>
      </w:r>
    </w:p>
    <w:p w14:paraId="6D57FBF9" w14:textId="5E8FA564" w:rsidR="008C4D06" w:rsidRDefault="008C4D06" w:rsidP="008C4D06">
      <w:pPr>
        <w:pStyle w:val="ListParagraph"/>
        <w:numPr>
          <w:ilvl w:val="0"/>
          <w:numId w:val="118"/>
        </w:numPr>
        <w:rPr>
          <w:lang w:val="en-US"/>
        </w:rPr>
      </w:pPr>
      <w:r>
        <w:rPr>
          <w:lang w:val="en-US"/>
        </w:rPr>
        <w:t>TDD UL with 100% grid shift rep</w:t>
      </w:r>
      <w:r w:rsidR="00712285">
        <w:rPr>
          <w:lang w:val="en-US"/>
        </w:rPr>
        <w:t xml:space="preserve">orts </w:t>
      </w:r>
      <w:r w:rsidR="00E32DAB">
        <w:rPr>
          <w:lang w:val="en-US"/>
        </w:rPr>
        <w:t>9.8% and 0.6% UL throughput degradation at 5</w:t>
      </w:r>
      <w:r w:rsidR="00E32DAB" w:rsidRPr="00EF7212">
        <w:rPr>
          <w:vertAlign w:val="superscript"/>
          <w:lang w:val="en-US"/>
        </w:rPr>
        <w:t>th</w:t>
      </w:r>
      <w:r w:rsidR="00E32DAB">
        <w:rPr>
          <w:lang w:val="en-US"/>
        </w:rPr>
        <w:t xml:space="preserve"> and 50</w:t>
      </w:r>
      <w:r w:rsidR="00E32DAB" w:rsidRPr="00EF7212">
        <w:rPr>
          <w:vertAlign w:val="superscript"/>
          <w:lang w:val="en-US"/>
        </w:rPr>
        <w:t>th</w:t>
      </w:r>
      <w:r w:rsidR="00E32DAB">
        <w:rPr>
          <w:lang w:val="en-US"/>
        </w:rPr>
        <w:t xml:space="preserve"> percentiles.</w:t>
      </w:r>
    </w:p>
    <w:p w14:paraId="05B3837C" w14:textId="79A4B8DF" w:rsidR="008C4D06" w:rsidRDefault="008C4D06" w:rsidP="008C4D06">
      <w:pPr>
        <w:pStyle w:val="ListParagraph"/>
        <w:numPr>
          <w:ilvl w:val="0"/>
          <w:numId w:val="118"/>
        </w:numPr>
        <w:rPr>
          <w:lang w:val="en-US"/>
        </w:rPr>
      </w:pPr>
      <w:r>
        <w:rPr>
          <w:lang w:val="en-US"/>
        </w:rPr>
        <w:t>TDD UL</w:t>
      </w:r>
      <w:r w:rsidR="00BD7F55">
        <w:rPr>
          <w:lang w:val="en-US"/>
        </w:rPr>
        <w:t xml:space="preserve"> </w:t>
      </w:r>
      <w:r w:rsidR="0085422D">
        <w:rPr>
          <w:lang w:val="en-US"/>
        </w:rPr>
        <w:t>with 10% grid shift reports</w:t>
      </w:r>
      <w:r w:rsidR="00A312EE">
        <w:rPr>
          <w:lang w:val="en-US"/>
        </w:rPr>
        <w:t xml:space="preserve"> </w:t>
      </w:r>
      <w:r w:rsidR="00571DC9">
        <w:rPr>
          <w:lang w:val="en-US"/>
        </w:rPr>
        <w:t>17.5</w:t>
      </w:r>
      <w:r w:rsidR="001717CC">
        <w:rPr>
          <w:lang w:val="en-US"/>
        </w:rPr>
        <w:t xml:space="preserve">% and </w:t>
      </w:r>
      <w:r w:rsidR="00571DC9">
        <w:rPr>
          <w:lang w:val="en-US"/>
        </w:rPr>
        <w:t>1</w:t>
      </w:r>
      <w:r w:rsidR="001717CC">
        <w:rPr>
          <w:lang w:val="en-US"/>
        </w:rPr>
        <w:t>.</w:t>
      </w:r>
      <w:r w:rsidR="00571DC9">
        <w:rPr>
          <w:lang w:val="en-US"/>
        </w:rPr>
        <w:t>4</w:t>
      </w:r>
      <w:r w:rsidR="001717CC">
        <w:rPr>
          <w:lang w:val="en-US"/>
        </w:rPr>
        <w:t>% UL throughput degradation at 5</w:t>
      </w:r>
      <w:r w:rsidR="001717CC" w:rsidRPr="00EF7212">
        <w:rPr>
          <w:vertAlign w:val="superscript"/>
          <w:lang w:val="en-US"/>
        </w:rPr>
        <w:t>th</w:t>
      </w:r>
      <w:r w:rsidR="001717CC">
        <w:rPr>
          <w:lang w:val="en-US"/>
        </w:rPr>
        <w:t xml:space="preserve"> and 50</w:t>
      </w:r>
      <w:r w:rsidR="001717CC" w:rsidRPr="00EF7212">
        <w:rPr>
          <w:vertAlign w:val="superscript"/>
          <w:lang w:val="en-US"/>
        </w:rPr>
        <w:t>th</w:t>
      </w:r>
      <w:r w:rsidR="001717CC">
        <w:rPr>
          <w:lang w:val="en-US"/>
        </w:rPr>
        <w:t xml:space="preserve"> percentiles.</w:t>
      </w:r>
    </w:p>
    <w:p w14:paraId="39FA8234" w14:textId="3BA5DE8D" w:rsidR="0085422D" w:rsidRDefault="0085422D" w:rsidP="008C4D06">
      <w:pPr>
        <w:pStyle w:val="ListParagraph"/>
        <w:numPr>
          <w:ilvl w:val="0"/>
          <w:numId w:val="118"/>
        </w:numPr>
        <w:rPr>
          <w:lang w:val="en-US"/>
        </w:rPr>
      </w:pPr>
      <w:r>
        <w:rPr>
          <w:lang w:val="en-US"/>
        </w:rPr>
        <w:t>SBFD with 100% grid shift reports</w:t>
      </w:r>
      <w:r w:rsidR="00AA34BD">
        <w:rPr>
          <w:lang w:val="en-US"/>
        </w:rPr>
        <w:t xml:space="preserve"> 83% and 23% UL throughput degradation at 5</w:t>
      </w:r>
      <w:r w:rsidR="00AA34BD" w:rsidRPr="00EF7212">
        <w:rPr>
          <w:vertAlign w:val="superscript"/>
          <w:lang w:val="en-US"/>
        </w:rPr>
        <w:t>th</w:t>
      </w:r>
      <w:r w:rsidR="00AA34BD">
        <w:rPr>
          <w:lang w:val="en-US"/>
        </w:rPr>
        <w:t xml:space="preserve"> and 50</w:t>
      </w:r>
      <w:r w:rsidR="00AA34BD" w:rsidRPr="00EF7212">
        <w:rPr>
          <w:vertAlign w:val="superscript"/>
          <w:lang w:val="en-US"/>
        </w:rPr>
        <w:t>th</w:t>
      </w:r>
      <w:r w:rsidR="00AA34BD">
        <w:rPr>
          <w:lang w:val="en-US"/>
        </w:rPr>
        <w:t xml:space="preserve"> percentiles.</w:t>
      </w:r>
    </w:p>
    <w:p w14:paraId="1795BF13" w14:textId="4A9A991A" w:rsidR="00507FD5" w:rsidRPr="002D4867" w:rsidRDefault="0085422D" w:rsidP="00EF7212">
      <w:pPr>
        <w:pStyle w:val="ListParagraph"/>
        <w:numPr>
          <w:ilvl w:val="0"/>
          <w:numId w:val="118"/>
        </w:numPr>
        <w:rPr>
          <w:lang w:val="en-US"/>
        </w:rPr>
      </w:pPr>
      <w:r w:rsidRPr="002D4867">
        <w:rPr>
          <w:lang w:val="en-US"/>
        </w:rPr>
        <w:t>SBFD with 10% grid shift reports</w:t>
      </w:r>
      <w:r w:rsidR="002E3043" w:rsidRPr="002D4867">
        <w:rPr>
          <w:lang w:val="en-US"/>
        </w:rPr>
        <w:t xml:space="preserve"> 100% of UL throughput degradation </w:t>
      </w:r>
      <w:r w:rsidR="00C10C45" w:rsidRPr="002D4867">
        <w:rPr>
          <w:lang w:val="en-US"/>
        </w:rPr>
        <w:t>at 5</w:t>
      </w:r>
      <w:r w:rsidR="00C10C45" w:rsidRPr="00EF7212">
        <w:rPr>
          <w:vertAlign w:val="superscript"/>
          <w:lang w:val="en-US"/>
        </w:rPr>
        <w:t>th</w:t>
      </w:r>
      <w:r w:rsidR="00C10C45" w:rsidRPr="002D4867">
        <w:rPr>
          <w:lang w:val="en-US"/>
        </w:rPr>
        <w:t xml:space="preserve"> percentile and 56% at the 50</w:t>
      </w:r>
      <w:r w:rsidR="00C10C45" w:rsidRPr="00EF7212">
        <w:rPr>
          <w:vertAlign w:val="superscript"/>
          <w:lang w:val="en-US"/>
        </w:rPr>
        <w:t>th</w:t>
      </w:r>
      <w:r w:rsidR="00C10C45" w:rsidRPr="002D4867">
        <w:rPr>
          <w:lang w:val="en-US"/>
        </w:rPr>
        <w:t xml:space="preserve"> percentile.</w:t>
      </w:r>
    </w:p>
    <w:p w14:paraId="0A87F390" w14:textId="30034D09" w:rsidR="002437AC" w:rsidRDefault="00FA24A1" w:rsidP="00EF7212">
      <w:pPr>
        <w:keepNext/>
        <w:jc w:val="center"/>
      </w:pPr>
      <w:r w:rsidRPr="00FA24A1">
        <w:rPr>
          <w:noProof/>
        </w:rPr>
        <w:lastRenderedPageBreak/>
        <w:drawing>
          <wp:inline distT="0" distB="0" distL="0" distR="0" wp14:anchorId="5A188F4E" wp14:editId="6BFFF911">
            <wp:extent cx="4572000" cy="34607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7783" t="3446" r="8574" b="7146"/>
                    <a:stretch/>
                  </pic:blipFill>
                  <pic:spPr bwMode="auto">
                    <a:xfrm>
                      <a:off x="0" y="0"/>
                      <a:ext cx="4581799" cy="3468167"/>
                    </a:xfrm>
                    <a:prstGeom prst="rect">
                      <a:avLst/>
                    </a:prstGeom>
                    <a:noFill/>
                    <a:ln>
                      <a:noFill/>
                    </a:ln>
                    <a:extLst>
                      <a:ext uri="{53640926-AAD7-44D8-BBD7-CCE9431645EC}">
                        <a14:shadowObscured xmlns:a14="http://schemas.microsoft.com/office/drawing/2010/main"/>
                      </a:ext>
                    </a:extLst>
                  </pic:spPr>
                </pic:pic>
              </a:graphicData>
            </a:graphic>
          </wp:inline>
        </w:drawing>
      </w:r>
    </w:p>
    <w:p w14:paraId="0E0DB109" w14:textId="0BC6BFEC" w:rsidR="002437AC" w:rsidRDefault="002437AC" w:rsidP="002437AC">
      <w:pPr>
        <w:pStyle w:val="Caption"/>
      </w:pPr>
      <w:bookmarkStart w:id="9" w:name="_Ref142643738"/>
      <w:r>
        <w:t xml:space="preserve">Figure </w:t>
      </w:r>
      <w:r>
        <w:fldChar w:fldCharType="begin"/>
      </w:r>
      <w:r>
        <w:instrText xml:space="preserve"> SEQ Figure \* ARABIC </w:instrText>
      </w:r>
      <w:r>
        <w:fldChar w:fldCharType="separate"/>
      </w:r>
      <w:r w:rsidR="00D42F48">
        <w:rPr>
          <w:noProof/>
        </w:rPr>
        <w:t>6</w:t>
      </w:r>
      <w:r>
        <w:fldChar w:fldCharType="end"/>
      </w:r>
      <w:bookmarkEnd w:id="9"/>
      <w:r>
        <w:t xml:space="preserve">. </w:t>
      </w:r>
      <w:r w:rsidR="00D359CC">
        <w:t xml:space="preserve">Comparison of </w:t>
      </w:r>
      <w:r>
        <w:t>UL SINR</w:t>
      </w:r>
      <w:r w:rsidR="00D359CC">
        <w:t xml:space="preserve"> and UL throughput</w:t>
      </w:r>
      <w:r>
        <w:t xml:space="preserve"> at 5</w:t>
      </w:r>
      <w:r w:rsidRPr="00AC0748">
        <w:rPr>
          <w:vertAlign w:val="superscript"/>
        </w:rPr>
        <w:t>th</w:t>
      </w:r>
      <w:r>
        <w:t xml:space="preserve"> and 50</w:t>
      </w:r>
      <w:r w:rsidRPr="00AC0748">
        <w:rPr>
          <w:vertAlign w:val="superscript"/>
        </w:rPr>
        <w:t>th</w:t>
      </w:r>
      <w:r>
        <w:t xml:space="preserve"> percentiles for Case </w:t>
      </w:r>
      <w:r w:rsidR="00874287">
        <w:t>2</w:t>
      </w:r>
      <w:r>
        <w:t xml:space="preserve"> Urban </w:t>
      </w:r>
      <w:r w:rsidR="00D359CC">
        <w:t>M</w:t>
      </w:r>
      <w:r>
        <w:t>acro scenario</w:t>
      </w:r>
    </w:p>
    <w:p w14:paraId="639FAA33" w14:textId="77777777" w:rsidR="00093BAE" w:rsidRPr="00093BAE" w:rsidRDefault="00093BAE" w:rsidP="00EF7212"/>
    <w:p w14:paraId="504BC055" w14:textId="19CC734F" w:rsidR="00AE5CEE" w:rsidRPr="00EF7212" w:rsidRDefault="00AE5CEE" w:rsidP="00AE5CEE">
      <w:pPr>
        <w:rPr>
          <w:b/>
          <w:bCs/>
        </w:rPr>
      </w:pPr>
      <w:r w:rsidRPr="00EF7212">
        <w:rPr>
          <w:b/>
          <w:bCs/>
        </w:rPr>
        <w:t>Observation</w:t>
      </w:r>
      <w:r w:rsidR="008B2FEC">
        <w:rPr>
          <w:b/>
          <w:bCs/>
        </w:rPr>
        <w:t xml:space="preserve"> 9</w:t>
      </w:r>
      <w:r w:rsidRPr="00EF7212">
        <w:rPr>
          <w:b/>
          <w:bCs/>
        </w:rPr>
        <w:t xml:space="preserve">: </w:t>
      </w:r>
      <w:r w:rsidR="00D334EB" w:rsidRPr="00EF7212">
        <w:rPr>
          <w:b/>
          <w:bCs/>
        </w:rPr>
        <w:t>For Case 2 urban macro scenario, t</w:t>
      </w:r>
      <w:r w:rsidRPr="00EF7212">
        <w:rPr>
          <w:b/>
          <w:bCs/>
        </w:rPr>
        <w:t>he presence of BS-to-BS</w:t>
      </w:r>
      <w:r w:rsidR="00226B35" w:rsidRPr="00EF7212">
        <w:rPr>
          <w:b/>
          <w:bCs/>
        </w:rPr>
        <w:t xml:space="preserve"> ACI </w:t>
      </w:r>
      <w:r w:rsidR="009454DE" w:rsidRPr="00EF7212">
        <w:rPr>
          <w:b/>
          <w:bCs/>
        </w:rPr>
        <w:t xml:space="preserve">is the main </w:t>
      </w:r>
      <w:r w:rsidR="00D334EB" w:rsidRPr="00EF7212">
        <w:rPr>
          <w:b/>
          <w:bCs/>
        </w:rPr>
        <w:t xml:space="preserve">reason for the performance degradation when SBFD is the aggressor. </w:t>
      </w:r>
    </w:p>
    <w:p w14:paraId="2F359D3F" w14:textId="4F135458" w:rsidR="00CE7591" w:rsidRDefault="00CE7591">
      <w:pPr>
        <w:pStyle w:val="Heading4"/>
        <w:ind w:left="0" w:firstLine="0"/>
        <w:rPr>
          <w:lang w:val="en-US"/>
        </w:rPr>
      </w:pPr>
      <w:r w:rsidRPr="00CC4B80">
        <w:rPr>
          <w:lang w:val="en-US"/>
        </w:rPr>
        <w:t>3.</w:t>
      </w:r>
      <w:r w:rsidR="007A4373" w:rsidRPr="00CC4B80">
        <w:rPr>
          <w:lang w:val="en-US"/>
        </w:rPr>
        <w:t>2</w:t>
      </w:r>
      <w:r w:rsidRPr="00CC4B80">
        <w:rPr>
          <w:lang w:val="en-US"/>
        </w:rPr>
        <w:t>.</w:t>
      </w:r>
      <w:r w:rsidR="00CC4B80" w:rsidRPr="00EF7212">
        <w:rPr>
          <w:lang w:val="en-US"/>
        </w:rPr>
        <w:t>2</w:t>
      </w:r>
      <w:r w:rsidRPr="00CC4B80">
        <w:rPr>
          <w:lang w:val="en-US"/>
        </w:rPr>
        <w:t xml:space="preserve"> </w:t>
      </w:r>
      <w:r w:rsidR="009E2979" w:rsidRPr="00CC4B80">
        <w:rPr>
          <w:lang w:val="en-US"/>
        </w:rPr>
        <w:t xml:space="preserve">FR1 </w:t>
      </w:r>
      <w:r w:rsidRPr="00CC4B80">
        <w:rPr>
          <w:lang w:val="en-US"/>
        </w:rPr>
        <w:t>UMi-to-UMi</w:t>
      </w:r>
    </w:p>
    <w:p w14:paraId="6A0495EC" w14:textId="74437972" w:rsidR="00DB13BE" w:rsidRDefault="00E04D4B" w:rsidP="00E04D4B">
      <w:pPr>
        <w:rPr>
          <w:lang w:val="en-US"/>
        </w:rPr>
      </w:pPr>
      <w:r w:rsidRPr="005B4A37">
        <w:rPr>
          <w:lang w:val="en-US"/>
        </w:rPr>
        <w:fldChar w:fldCharType="begin"/>
      </w:r>
      <w:r w:rsidRPr="005B4A37">
        <w:rPr>
          <w:lang w:val="en-US"/>
        </w:rPr>
        <w:instrText xml:space="preserve"> REF _Ref142640881 \h </w:instrText>
      </w:r>
      <w:r>
        <w:rPr>
          <w:lang w:val="en-US"/>
        </w:rPr>
        <w:instrText xml:space="preserve"> \* MERGEFORMAT </w:instrText>
      </w:r>
      <w:r w:rsidRPr="005B4A37">
        <w:rPr>
          <w:lang w:val="en-US"/>
        </w:rPr>
      </w:r>
      <w:r w:rsidRPr="005B4A37">
        <w:rPr>
          <w:lang w:val="en-US"/>
        </w:rPr>
        <w:fldChar w:fldCharType="separate"/>
      </w:r>
      <w:r w:rsidR="00D42F48">
        <w:t xml:space="preserve">Figure </w:t>
      </w:r>
      <w:r w:rsidR="00D42F48">
        <w:rPr>
          <w:noProof/>
        </w:rPr>
        <w:t>2</w:t>
      </w:r>
      <w:r w:rsidRPr="005B4A37">
        <w:rPr>
          <w:lang w:val="en-US"/>
        </w:rPr>
        <w:fldChar w:fldCharType="end"/>
      </w:r>
      <w:r w:rsidR="00C66337">
        <w:rPr>
          <w:lang w:val="en-US"/>
        </w:rPr>
        <w:fldChar w:fldCharType="begin"/>
      </w:r>
      <w:r w:rsidR="00C66337">
        <w:rPr>
          <w:lang w:val="en-US"/>
        </w:rPr>
        <w:instrText xml:space="preserve"> REF _Ref142646987 \h </w:instrText>
      </w:r>
      <w:r w:rsidR="00C66337">
        <w:rPr>
          <w:lang w:val="en-US"/>
        </w:rPr>
      </w:r>
      <w:r w:rsidR="00C66337">
        <w:rPr>
          <w:lang w:val="en-US"/>
        </w:rPr>
        <w:fldChar w:fldCharType="separate"/>
      </w:r>
      <w:r w:rsidR="00D42F48">
        <w:t xml:space="preserve">Figure </w:t>
      </w:r>
      <w:r w:rsidR="00D42F48">
        <w:rPr>
          <w:noProof/>
        </w:rPr>
        <w:t>7</w:t>
      </w:r>
      <w:r w:rsidR="00C66337">
        <w:rPr>
          <w:lang w:val="en-US"/>
        </w:rPr>
        <w:fldChar w:fldCharType="end"/>
      </w:r>
      <w:r w:rsidR="00C66337">
        <w:rPr>
          <w:lang w:val="en-US"/>
        </w:rPr>
        <w:t xml:space="preserve"> </w:t>
      </w:r>
      <w:r w:rsidRPr="005B4A37">
        <w:rPr>
          <w:lang w:val="en-US"/>
        </w:rPr>
        <w:t xml:space="preserve">shows the </w:t>
      </w:r>
      <w:r>
        <w:rPr>
          <w:lang w:val="en-US"/>
        </w:rPr>
        <w:t>U</w:t>
      </w:r>
      <w:r w:rsidRPr="005B4A37">
        <w:rPr>
          <w:lang w:val="en-US"/>
        </w:rPr>
        <w:t xml:space="preserve">L SINR </w:t>
      </w:r>
      <w:r>
        <w:rPr>
          <w:lang w:val="en-US"/>
        </w:rPr>
        <w:t xml:space="preserve">and UL throughput </w:t>
      </w:r>
      <w:r w:rsidRPr="005B4A37">
        <w:rPr>
          <w:lang w:val="en-US"/>
        </w:rPr>
        <w:t>at 5</w:t>
      </w:r>
      <w:r w:rsidRPr="00AC0748">
        <w:rPr>
          <w:vertAlign w:val="superscript"/>
          <w:lang w:val="en-US"/>
        </w:rPr>
        <w:t>th</w:t>
      </w:r>
      <w:r w:rsidRPr="005B4A37">
        <w:rPr>
          <w:lang w:val="en-US"/>
        </w:rPr>
        <w:t xml:space="preserve"> and 50</w:t>
      </w:r>
      <w:r w:rsidRPr="00AC0748">
        <w:rPr>
          <w:vertAlign w:val="superscript"/>
          <w:lang w:val="en-US"/>
        </w:rPr>
        <w:t>th</w:t>
      </w:r>
      <w:r w:rsidRPr="005B4A37">
        <w:rPr>
          <w:lang w:val="en-US"/>
        </w:rPr>
        <w:t xml:space="preserve"> percentiles</w:t>
      </w:r>
      <w:r>
        <w:rPr>
          <w:lang w:val="en-US"/>
        </w:rPr>
        <w:t xml:space="preserve"> for</w:t>
      </w:r>
      <w:r w:rsidRPr="005B4A37">
        <w:rPr>
          <w:lang w:val="en-US"/>
        </w:rPr>
        <w:t xml:space="preserve"> the cases where </w:t>
      </w:r>
      <w:r>
        <w:rPr>
          <w:lang w:val="en-US"/>
        </w:rPr>
        <w:t xml:space="preserve">TDD UL and SBFD are the aggressors and for different grid shift offsets. Here we focus on the best and worst case in terms of inter-base station distance, i.e., 100% and 10% grid shift. </w:t>
      </w:r>
      <w:r w:rsidR="00317F3F">
        <w:rPr>
          <w:lang w:val="en-US"/>
        </w:rPr>
        <w:t xml:space="preserve">The first </w:t>
      </w:r>
      <w:r w:rsidR="00FE7603">
        <w:rPr>
          <w:lang w:val="en-US"/>
        </w:rPr>
        <w:t xml:space="preserve">aspect we observe is that already with TDD </w:t>
      </w:r>
      <w:r w:rsidR="00A37505">
        <w:rPr>
          <w:lang w:val="en-US"/>
        </w:rPr>
        <w:t xml:space="preserve">as an aggressor the UL SINR is lower than </w:t>
      </w:r>
      <w:r w:rsidR="00F04CD7">
        <w:rPr>
          <w:lang w:val="en-US"/>
        </w:rPr>
        <w:t xml:space="preserve">the minimum UL SINR </w:t>
      </w:r>
      <w:r w:rsidR="00962635">
        <w:rPr>
          <w:lang w:val="en-US"/>
        </w:rPr>
        <w:t>threshold</w:t>
      </w:r>
      <w:r w:rsidR="00F04CD7">
        <w:rPr>
          <w:lang w:val="en-US"/>
        </w:rPr>
        <w:t xml:space="preserve"> to achieve any UL throughput. </w:t>
      </w:r>
      <w:r w:rsidR="0013663D">
        <w:rPr>
          <w:lang w:val="en-US"/>
        </w:rPr>
        <w:t>Our interpretation is that we are in a noise limited scenario</w:t>
      </w:r>
      <w:r w:rsidR="005447F1">
        <w:rPr>
          <w:lang w:val="en-US"/>
        </w:rPr>
        <w:t xml:space="preserve"> at the 5</w:t>
      </w:r>
      <w:r w:rsidR="005447F1" w:rsidRPr="00EF7212">
        <w:rPr>
          <w:vertAlign w:val="superscript"/>
          <w:lang w:val="en-US"/>
        </w:rPr>
        <w:t>th</w:t>
      </w:r>
      <w:r w:rsidR="005447F1">
        <w:rPr>
          <w:lang w:val="en-US"/>
        </w:rPr>
        <w:t xml:space="preserve"> percentile</w:t>
      </w:r>
      <w:r w:rsidR="0013663D">
        <w:rPr>
          <w:lang w:val="en-US"/>
        </w:rPr>
        <w:t xml:space="preserve"> in which the </w:t>
      </w:r>
      <w:r w:rsidR="000161E1">
        <w:rPr>
          <w:lang w:val="en-US"/>
        </w:rPr>
        <w:t xml:space="preserve">10 dB </w:t>
      </w:r>
      <w:r w:rsidR="00DD61BD">
        <w:rPr>
          <w:lang w:val="en-US"/>
        </w:rPr>
        <w:t xml:space="preserve">BS </w:t>
      </w:r>
      <w:r w:rsidR="000161E1">
        <w:rPr>
          <w:lang w:val="en-US"/>
        </w:rPr>
        <w:t xml:space="preserve">noise figure </w:t>
      </w:r>
      <w:r w:rsidR="00A804C0">
        <w:rPr>
          <w:lang w:val="en-US"/>
        </w:rPr>
        <w:t>plays an important role. Moreover, it is worth remembering that the UMi BS ACS</w:t>
      </w:r>
      <w:r w:rsidR="00F707F3">
        <w:rPr>
          <w:lang w:val="en-US"/>
        </w:rPr>
        <w:t xml:space="preserve"> </w:t>
      </w:r>
      <w:r w:rsidR="00962635">
        <w:rPr>
          <w:lang w:val="en-US"/>
        </w:rPr>
        <w:t>is 41 dBc and therefore it is more vulnerable to ACI than urban macro base stations.</w:t>
      </w:r>
      <w:r w:rsidR="00C66177">
        <w:rPr>
          <w:lang w:val="en-US"/>
        </w:rPr>
        <w:t xml:space="preserve"> </w:t>
      </w:r>
      <w:r w:rsidR="00DB13BE">
        <w:rPr>
          <w:lang w:val="en-US"/>
        </w:rPr>
        <w:t xml:space="preserve">Due to the lower BS transmit power, the difference in degradation between SBFD and TDD at 100% grid shift is not as large as previously reported for the urban macro or urban hotspot scenarios. </w:t>
      </w:r>
      <w:r w:rsidR="00A17938">
        <w:rPr>
          <w:lang w:val="en-US"/>
        </w:rPr>
        <w:t xml:space="preserve">However, </w:t>
      </w:r>
      <w:r w:rsidR="00890BF3">
        <w:rPr>
          <w:lang w:val="en-US"/>
        </w:rPr>
        <w:t xml:space="preserve">if the victim and aggressor base stations gets close enough, i.e., 10% grid shift, </w:t>
      </w:r>
      <w:r w:rsidR="00B50449">
        <w:rPr>
          <w:lang w:val="en-US"/>
        </w:rPr>
        <w:t xml:space="preserve">the degradation </w:t>
      </w:r>
      <w:r w:rsidR="00317F3F">
        <w:rPr>
          <w:lang w:val="en-US"/>
        </w:rPr>
        <w:t>difference is larger.</w:t>
      </w:r>
    </w:p>
    <w:p w14:paraId="436FB908" w14:textId="77777777" w:rsidR="002B4C0A" w:rsidRDefault="002B4C0A" w:rsidP="00EF7212">
      <w:pPr>
        <w:keepNext/>
        <w:jc w:val="center"/>
      </w:pPr>
      <w:r w:rsidRPr="002B4C0A">
        <w:rPr>
          <w:noProof/>
          <w:lang w:val="en-US"/>
        </w:rPr>
        <w:lastRenderedPageBreak/>
        <w:drawing>
          <wp:inline distT="0" distB="0" distL="0" distR="0" wp14:anchorId="22935A16" wp14:editId="5C91C25B">
            <wp:extent cx="5224191" cy="38007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9059" t="2080" r="8036" b="6727"/>
                    <a:stretch/>
                  </pic:blipFill>
                  <pic:spPr bwMode="auto">
                    <a:xfrm>
                      <a:off x="0" y="0"/>
                      <a:ext cx="5233629" cy="3807590"/>
                    </a:xfrm>
                    <a:prstGeom prst="rect">
                      <a:avLst/>
                    </a:prstGeom>
                    <a:noFill/>
                    <a:ln>
                      <a:noFill/>
                    </a:ln>
                    <a:extLst>
                      <a:ext uri="{53640926-AAD7-44D8-BBD7-CCE9431645EC}">
                        <a14:shadowObscured xmlns:a14="http://schemas.microsoft.com/office/drawing/2010/main"/>
                      </a:ext>
                    </a:extLst>
                  </pic:spPr>
                </pic:pic>
              </a:graphicData>
            </a:graphic>
          </wp:inline>
        </w:drawing>
      </w:r>
    </w:p>
    <w:p w14:paraId="513A8789" w14:textId="5B9700A6" w:rsidR="00E04D4B" w:rsidRDefault="002B4C0A" w:rsidP="00E04D4B">
      <w:pPr>
        <w:pStyle w:val="Caption"/>
      </w:pPr>
      <w:bookmarkStart w:id="10" w:name="_Ref142646987"/>
      <w:r>
        <w:t xml:space="preserve">Figure </w:t>
      </w:r>
      <w:r>
        <w:fldChar w:fldCharType="begin"/>
      </w:r>
      <w:r>
        <w:instrText xml:space="preserve"> SEQ Figure \* ARABIC </w:instrText>
      </w:r>
      <w:r>
        <w:fldChar w:fldCharType="separate"/>
      </w:r>
      <w:r w:rsidR="00D42F48">
        <w:rPr>
          <w:noProof/>
        </w:rPr>
        <w:t>7</w:t>
      </w:r>
      <w:r>
        <w:fldChar w:fldCharType="end"/>
      </w:r>
      <w:bookmarkEnd w:id="10"/>
      <w:r w:rsidR="00E04D4B">
        <w:t xml:space="preserve">. </w:t>
      </w:r>
      <w:r w:rsidR="00897CFF">
        <w:t xml:space="preserve">Comparison of </w:t>
      </w:r>
      <w:r w:rsidR="00E04D4B">
        <w:t xml:space="preserve">UL SINR </w:t>
      </w:r>
      <w:r w:rsidR="00897CFF">
        <w:t xml:space="preserve">and UL throughput </w:t>
      </w:r>
      <w:r w:rsidR="00E04D4B">
        <w:t>at 5</w:t>
      </w:r>
      <w:r w:rsidR="00E04D4B" w:rsidRPr="00AC0748">
        <w:rPr>
          <w:vertAlign w:val="superscript"/>
        </w:rPr>
        <w:t>th</w:t>
      </w:r>
      <w:r w:rsidR="00E04D4B">
        <w:t xml:space="preserve"> and 50</w:t>
      </w:r>
      <w:r w:rsidR="00E04D4B" w:rsidRPr="00AC0748">
        <w:rPr>
          <w:vertAlign w:val="superscript"/>
        </w:rPr>
        <w:t>th</w:t>
      </w:r>
      <w:r w:rsidR="00E04D4B">
        <w:t xml:space="preserve"> percentiles for Case 2 UMi-UMi scenario</w:t>
      </w:r>
    </w:p>
    <w:p w14:paraId="6F811716" w14:textId="4E6809CE" w:rsidR="00C66177" w:rsidRDefault="00C66177" w:rsidP="00C66177">
      <w:pPr>
        <w:rPr>
          <w:lang w:val="en-US"/>
        </w:rPr>
      </w:pPr>
      <w:r>
        <w:rPr>
          <w:lang w:val="en-US"/>
        </w:rPr>
        <w:t>As compared to the no ACI scenario the following is observed</w:t>
      </w:r>
      <w:r w:rsidR="000E081B">
        <w:rPr>
          <w:lang w:val="en-US"/>
        </w:rPr>
        <w:t xml:space="preserve"> (only </w:t>
      </w:r>
      <w:r w:rsidR="003B009E">
        <w:rPr>
          <w:lang w:val="en-US"/>
        </w:rPr>
        <w:t>comparing the 50</w:t>
      </w:r>
      <w:r w:rsidR="003B009E" w:rsidRPr="00EF7212">
        <w:rPr>
          <w:vertAlign w:val="superscript"/>
          <w:lang w:val="en-US"/>
        </w:rPr>
        <w:t>th</w:t>
      </w:r>
      <w:r w:rsidR="003B009E">
        <w:rPr>
          <w:lang w:val="en-US"/>
        </w:rPr>
        <w:t xml:space="preserve"> percentile)</w:t>
      </w:r>
      <w:r>
        <w:rPr>
          <w:lang w:val="en-US"/>
        </w:rPr>
        <w:t>:</w:t>
      </w:r>
    </w:p>
    <w:p w14:paraId="465FABEA" w14:textId="6E6600C3" w:rsidR="00C66177" w:rsidRPr="00EF7212" w:rsidRDefault="00C66177" w:rsidP="00C66177">
      <w:pPr>
        <w:pStyle w:val="ListParagraph"/>
        <w:numPr>
          <w:ilvl w:val="0"/>
          <w:numId w:val="118"/>
        </w:numPr>
        <w:rPr>
          <w:lang w:val="en-US"/>
        </w:rPr>
      </w:pPr>
      <w:r w:rsidRPr="00EF7212">
        <w:rPr>
          <w:lang w:val="en-US"/>
        </w:rPr>
        <w:t>TDD UL with 100% grid shift report</w:t>
      </w:r>
      <w:r w:rsidR="00BD461E" w:rsidRPr="00EF7212">
        <w:rPr>
          <w:lang w:val="en-US"/>
        </w:rPr>
        <w:t xml:space="preserve">s </w:t>
      </w:r>
      <w:r w:rsidR="00BF15E0">
        <w:rPr>
          <w:lang w:val="en-US"/>
        </w:rPr>
        <w:t>1.9</w:t>
      </w:r>
      <w:r w:rsidR="00BD461E" w:rsidRPr="00EF7212">
        <w:rPr>
          <w:lang w:val="en-US"/>
        </w:rPr>
        <w:t>% UL throughput increase at</w:t>
      </w:r>
      <w:r w:rsidRPr="00EF7212">
        <w:rPr>
          <w:lang w:val="en-US"/>
        </w:rPr>
        <w:t xml:space="preserve"> 50</w:t>
      </w:r>
      <w:r w:rsidRPr="00EF7212">
        <w:rPr>
          <w:vertAlign w:val="superscript"/>
          <w:lang w:val="en-US"/>
        </w:rPr>
        <w:t>th</w:t>
      </w:r>
      <w:r w:rsidRPr="00EF7212">
        <w:rPr>
          <w:lang w:val="en-US"/>
        </w:rPr>
        <w:t xml:space="preserve"> percentile.</w:t>
      </w:r>
    </w:p>
    <w:p w14:paraId="5F5312D6" w14:textId="63C2CAD3" w:rsidR="00C66177" w:rsidRPr="00EF7212" w:rsidRDefault="00C66177" w:rsidP="003D3CB5">
      <w:pPr>
        <w:pStyle w:val="ListParagraph"/>
        <w:numPr>
          <w:ilvl w:val="0"/>
          <w:numId w:val="118"/>
        </w:numPr>
        <w:rPr>
          <w:lang w:val="en-US"/>
        </w:rPr>
      </w:pPr>
      <w:r w:rsidRPr="00EF7212">
        <w:rPr>
          <w:lang w:val="en-US"/>
        </w:rPr>
        <w:t xml:space="preserve">TDD UL with 10% grid shift </w:t>
      </w:r>
      <w:r w:rsidR="003D3CB5" w:rsidRPr="00AC0748">
        <w:rPr>
          <w:lang w:val="en-US"/>
        </w:rPr>
        <w:t xml:space="preserve">grid shift reports </w:t>
      </w:r>
      <w:r w:rsidR="0043137A">
        <w:rPr>
          <w:lang w:val="en-US"/>
        </w:rPr>
        <w:t>1.9</w:t>
      </w:r>
      <w:r w:rsidR="003D3CB5" w:rsidRPr="00AC0748">
        <w:rPr>
          <w:lang w:val="en-US"/>
        </w:rPr>
        <w:t>% UL throughput increase at 50</w:t>
      </w:r>
      <w:r w:rsidR="003D3CB5" w:rsidRPr="00AC0748">
        <w:rPr>
          <w:vertAlign w:val="superscript"/>
          <w:lang w:val="en-US"/>
        </w:rPr>
        <w:t>th</w:t>
      </w:r>
      <w:r w:rsidR="003D3CB5" w:rsidRPr="00AC0748">
        <w:rPr>
          <w:lang w:val="en-US"/>
        </w:rPr>
        <w:t xml:space="preserve"> percentile.</w:t>
      </w:r>
    </w:p>
    <w:p w14:paraId="11068BFD" w14:textId="3FFC9BD7" w:rsidR="00C66177" w:rsidRPr="00EF7212" w:rsidRDefault="00C66177" w:rsidP="00C66177">
      <w:pPr>
        <w:pStyle w:val="ListParagraph"/>
        <w:numPr>
          <w:ilvl w:val="0"/>
          <w:numId w:val="118"/>
        </w:numPr>
        <w:rPr>
          <w:lang w:val="en-US"/>
        </w:rPr>
      </w:pPr>
      <w:r w:rsidRPr="00EF7212">
        <w:rPr>
          <w:lang w:val="en-US"/>
        </w:rPr>
        <w:t xml:space="preserve">SBFD with 100% grid shift reports </w:t>
      </w:r>
      <w:r w:rsidR="00090755">
        <w:rPr>
          <w:lang w:val="en-US"/>
        </w:rPr>
        <w:t>1</w:t>
      </w:r>
      <w:r w:rsidR="00985316">
        <w:rPr>
          <w:lang w:val="en-US"/>
        </w:rPr>
        <w:t>1</w:t>
      </w:r>
      <w:r w:rsidRPr="00EF7212">
        <w:rPr>
          <w:lang w:val="en-US"/>
        </w:rPr>
        <w:t xml:space="preserve">% </w:t>
      </w:r>
      <w:r w:rsidR="00090755">
        <w:rPr>
          <w:lang w:val="en-US"/>
        </w:rPr>
        <w:t xml:space="preserve">of </w:t>
      </w:r>
      <w:r w:rsidRPr="00EF7212">
        <w:rPr>
          <w:lang w:val="en-US"/>
        </w:rPr>
        <w:t xml:space="preserve">UL throughput degradation </w:t>
      </w:r>
      <w:r w:rsidR="00090755">
        <w:rPr>
          <w:lang w:val="en-US"/>
        </w:rPr>
        <w:t xml:space="preserve">at </w:t>
      </w:r>
      <w:r w:rsidRPr="00EF7212">
        <w:rPr>
          <w:lang w:val="en-US"/>
        </w:rPr>
        <w:t>50</w:t>
      </w:r>
      <w:r w:rsidRPr="00EF7212">
        <w:rPr>
          <w:vertAlign w:val="superscript"/>
          <w:lang w:val="en-US"/>
        </w:rPr>
        <w:t>th</w:t>
      </w:r>
      <w:r w:rsidRPr="00EF7212">
        <w:rPr>
          <w:lang w:val="en-US"/>
        </w:rPr>
        <w:t xml:space="preserve"> percentiles.</w:t>
      </w:r>
    </w:p>
    <w:p w14:paraId="19B2B8E6" w14:textId="623D051D" w:rsidR="001D4FEB" w:rsidRDefault="00C66177">
      <w:pPr>
        <w:pStyle w:val="ListParagraph"/>
        <w:numPr>
          <w:ilvl w:val="0"/>
          <w:numId w:val="118"/>
        </w:numPr>
        <w:rPr>
          <w:lang w:val="en-US"/>
        </w:rPr>
      </w:pPr>
      <w:r w:rsidRPr="00EF7212">
        <w:rPr>
          <w:lang w:val="en-US"/>
        </w:rPr>
        <w:t xml:space="preserve">SBFD with 10% grid shift reports </w:t>
      </w:r>
      <w:r w:rsidR="00066F3F">
        <w:rPr>
          <w:lang w:val="en-US"/>
        </w:rPr>
        <w:t>60</w:t>
      </w:r>
      <w:r w:rsidR="00C2146A">
        <w:rPr>
          <w:lang w:val="en-US"/>
        </w:rPr>
        <w:t xml:space="preserve">% </w:t>
      </w:r>
      <w:r w:rsidRPr="00EF7212">
        <w:rPr>
          <w:lang w:val="en-US"/>
        </w:rPr>
        <w:t>of UL throughput degradation at the 50</w:t>
      </w:r>
      <w:r w:rsidRPr="00EF7212">
        <w:rPr>
          <w:vertAlign w:val="superscript"/>
          <w:lang w:val="en-US"/>
        </w:rPr>
        <w:t>th</w:t>
      </w:r>
      <w:r w:rsidRPr="00EF7212">
        <w:rPr>
          <w:lang w:val="en-US"/>
        </w:rPr>
        <w:t xml:space="preserve"> percentile.</w:t>
      </w:r>
    </w:p>
    <w:p w14:paraId="3F0F131F" w14:textId="4B00D26C" w:rsidR="00397A11" w:rsidRDefault="00397A11" w:rsidP="00397A11">
      <w:pPr>
        <w:pStyle w:val="Caption"/>
        <w:rPr>
          <w:lang w:val="en-US"/>
        </w:rPr>
      </w:pPr>
      <w:r>
        <w:rPr>
          <w:lang w:val="en-US"/>
        </w:rPr>
        <w:t xml:space="preserve">Observation </w:t>
      </w:r>
      <w:r w:rsidR="006540D7">
        <w:rPr>
          <w:lang w:val="en-US"/>
        </w:rPr>
        <w:t>10</w:t>
      </w:r>
      <w:r>
        <w:rPr>
          <w:lang w:val="en-US"/>
        </w:rPr>
        <w:t xml:space="preserve">: For Case 2 UMi-to-UMi scenario, the UL performance of </w:t>
      </w:r>
      <w:r w:rsidR="004D5B5E">
        <w:rPr>
          <w:lang w:val="en-US"/>
        </w:rPr>
        <w:t>TDD</w:t>
      </w:r>
      <w:r>
        <w:rPr>
          <w:lang w:val="en-US"/>
        </w:rPr>
        <w:t xml:space="preserve"> is compromised specially when </w:t>
      </w:r>
      <w:r w:rsidR="0094707A">
        <w:rPr>
          <w:lang w:val="en-US"/>
        </w:rPr>
        <w:t>SBFD</w:t>
      </w:r>
      <w:r>
        <w:rPr>
          <w:lang w:val="en-US"/>
        </w:rPr>
        <w:t xml:space="preserve"> is the aggressor. The impact of the BS-to-BS ACI and the dependency with the grid offset is clear from the results.</w:t>
      </w:r>
      <w:r w:rsidR="00274783">
        <w:rPr>
          <w:lang w:val="en-US"/>
        </w:rPr>
        <w:t xml:space="preserve"> Results show a UL </w:t>
      </w:r>
      <w:r w:rsidR="00E26DF1">
        <w:rPr>
          <w:lang w:val="en-US"/>
        </w:rPr>
        <w:t>throughput</w:t>
      </w:r>
      <w:r w:rsidR="00274783">
        <w:rPr>
          <w:lang w:val="en-US"/>
        </w:rPr>
        <w:t xml:space="preserve"> degradation of up to 60%</w:t>
      </w:r>
      <w:r w:rsidR="00E26DF1">
        <w:rPr>
          <w:lang w:val="en-US"/>
        </w:rPr>
        <w:t>.</w:t>
      </w:r>
    </w:p>
    <w:p w14:paraId="70958305" w14:textId="77777777" w:rsidR="00567596" w:rsidRDefault="00567596" w:rsidP="00BE5EE3">
      <w:pPr>
        <w:rPr>
          <w:lang w:val="en-US"/>
        </w:rPr>
      </w:pPr>
    </w:p>
    <w:p w14:paraId="36DE439E" w14:textId="6FCA2319" w:rsidR="00CE7591" w:rsidRDefault="00CE7591">
      <w:pPr>
        <w:pStyle w:val="Heading4"/>
        <w:ind w:left="0" w:firstLine="0"/>
        <w:rPr>
          <w:lang w:val="en-US"/>
        </w:rPr>
      </w:pPr>
      <w:r>
        <w:rPr>
          <w:lang w:val="en-US"/>
        </w:rPr>
        <w:t>3.</w:t>
      </w:r>
      <w:r w:rsidR="007A4373">
        <w:rPr>
          <w:lang w:val="en-US"/>
        </w:rPr>
        <w:t>2</w:t>
      </w:r>
      <w:r>
        <w:rPr>
          <w:lang w:val="en-US"/>
        </w:rPr>
        <w:t>.</w:t>
      </w:r>
      <w:r w:rsidR="00271EB5">
        <w:rPr>
          <w:lang w:val="en-US"/>
        </w:rPr>
        <w:t>3</w:t>
      </w:r>
      <w:r>
        <w:rPr>
          <w:lang w:val="en-US"/>
        </w:rPr>
        <w:t xml:space="preserve"> </w:t>
      </w:r>
      <w:r w:rsidR="009E2979">
        <w:rPr>
          <w:lang w:val="en-US"/>
        </w:rPr>
        <w:t xml:space="preserve">FR1 </w:t>
      </w:r>
      <w:r>
        <w:rPr>
          <w:lang w:val="en-US"/>
        </w:rPr>
        <w:t>UMa-to-UMi</w:t>
      </w:r>
    </w:p>
    <w:p w14:paraId="68B65F5F" w14:textId="65CB5355" w:rsidR="00ED5710" w:rsidRDefault="002C573B" w:rsidP="00ED5710">
      <w:pPr>
        <w:rPr>
          <w:lang w:val="en-US"/>
        </w:rPr>
      </w:pPr>
      <w:r>
        <w:rPr>
          <w:lang w:val="en-US"/>
        </w:rPr>
        <w:fldChar w:fldCharType="begin"/>
      </w:r>
      <w:r>
        <w:rPr>
          <w:lang w:val="en-US"/>
        </w:rPr>
        <w:instrText xml:space="preserve"> REF _Ref142665865 \h </w:instrText>
      </w:r>
      <w:r>
        <w:rPr>
          <w:lang w:val="en-US"/>
        </w:rPr>
      </w:r>
      <w:r>
        <w:rPr>
          <w:lang w:val="en-US"/>
        </w:rPr>
        <w:fldChar w:fldCharType="separate"/>
      </w:r>
      <w:r>
        <w:t xml:space="preserve">Figure </w:t>
      </w:r>
      <w:r>
        <w:rPr>
          <w:noProof/>
        </w:rPr>
        <w:t>8</w:t>
      </w:r>
      <w:r>
        <w:rPr>
          <w:lang w:val="en-US"/>
        </w:rPr>
        <w:fldChar w:fldCharType="end"/>
      </w:r>
      <w:r>
        <w:rPr>
          <w:lang w:val="en-US"/>
        </w:rPr>
        <w:t xml:space="preserve"> </w:t>
      </w:r>
      <w:r w:rsidR="0053115D">
        <w:rPr>
          <w:lang w:val="en-US"/>
        </w:rPr>
        <w:t>s</w:t>
      </w:r>
      <w:r w:rsidR="00ED5710" w:rsidRPr="005B4A37">
        <w:rPr>
          <w:lang w:val="en-US"/>
        </w:rPr>
        <w:t xml:space="preserve">hows the </w:t>
      </w:r>
      <w:r w:rsidR="00ED5710">
        <w:rPr>
          <w:lang w:val="en-US"/>
        </w:rPr>
        <w:t>U</w:t>
      </w:r>
      <w:r w:rsidR="00ED5710" w:rsidRPr="005B4A37">
        <w:rPr>
          <w:lang w:val="en-US"/>
        </w:rPr>
        <w:t xml:space="preserve">L SINR </w:t>
      </w:r>
      <w:r w:rsidR="00ED5710">
        <w:rPr>
          <w:lang w:val="en-US"/>
        </w:rPr>
        <w:t xml:space="preserve">and UL throughput </w:t>
      </w:r>
      <w:r w:rsidR="00ED5710" w:rsidRPr="005B4A37">
        <w:rPr>
          <w:lang w:val="en-US"/>
        </w:rPr>
        <w:t>at 5</w:t>
      </w:r>
      <w:r w:rsidR="00ED5710" w:rsidRPr="00AC0748">
        <w:rPr>
          <w:vertAlign w:val="superscript"/>
          <w:lang w:val="en-US"/>
        </w:rPr>
        <w:t>th</w:t>
      </w:r>
      <w:r w:rsidR="00ED5710" w:rsidRPr="005B4A37">
        <w:rPr>
          <w:lang w:val="en-US"/>
        </w:rPr>
        <w:t xml:space="preserve"> and 50</w:t>
      </w:r>
      <w:r w:rsidR="00ED5710" w:rsidRPr="00AC0748">
        <w:rPr>
          <w:vertAlign w:val="superscript"/>
          <w:lang w:val="en-US"/>
        </w:rPr>
        <w:t>th</w:t>
      </w:r>
      <w:r w:rsidR="00ED5710" w:rsidRPr="005B4A37">
        <w:rPr>
          <w:lang w:val="en-US"/>
        </w:rPr>
        <w:t xml:space="preserve"> percentiles</w:t>
      </w:r>
      <w:r w:rsidR="00ED5710">
        <w:rPr>
          <w:lang w:val="en-US"/>
        </w:rPr>
        <w:t xml:space="preserve"> for</w:t>
      </w:r>
      <w:r w:rsidR="00ED5710" w:rsidRPr="005B4A37">
        <w:rPr>
          <w:lang w:val="en-US"/>
        </w:rPr>
        <w:t xml:space="preserve"> the cases where </w:t>
      </w:r>
      <w:r w:rsidR="00ED5710">
        <w:rPr>
          <w:lang w:val="en-US"/>
        </w:rPr>
        <w:t xml:space="preserve">TDD UL and SBFD are the aggressors and for different grid shift offsets. Here we focus on the best and worst case in terms of inter-base station distance, i.e., 100% and 10% grid shift. </w:t>
      </w:r>
      <w:r w:rsidR="004A702F">
        <w:rPr>
          <w:lang w:val="en-US"/>
        </w:rPr>
        <w:t>This scenario is, among the ones studied, the one with the most problematic coexistence when SBFD is the aggressor. The reason</w:t>
      </w:r>
      <w:r w:rsidR="00231FB1">
        <w:rPr>
          <w:lang w:val="en-US"/>
        </w:rPr>
        <w:t>s</w:t>
      </w:r>
      <w:r w:rsidR="004A702F">
        <w:rPr>
          <w:lang w:val="en-US"/>
        </w:rPr>
        <w:t xml:space="preserve"> for this are the following. First, </w:t>
      </w:r>
      <w:r w:rsidR="00073987">
        <w:rPr>
          <w:lang w:val="en-US"/>
        </w:rPr>
        <w:t xml:space="preserve">as already mentioned, when SBFD is the aggressor </w:t>
      </w:r>
      <w:r w:rsidR="004B5D32">
        <w:rPr>
          <w:lang w:val="en-US"/>
        </w:rPr>
        <w:t xml:space="preserve">the impact of the BS-to-BS ACI is quite noticeable. Moreover, this scenario </w:t>
      </w:r>
      <w:r w:rsidR="00D20389">
        <w:rPr>
          <w:lang w:val="en-US"/>
        </w:rPr>
        <w:t xml:space="preserve">assumes that the aggressor as UMa and therefore base stations transmit with quite high power. On top of that, the victim base station is a medium range base stations and therefore its ACS capabilities are limited (we assume ACS = 41 dBc). All the above together results in the TDD UL carrier to </w:t>
      </w:r>
      <w:r w:rsidR="00E26667">
        <w:rPr>
          <w:lang w:val="en-US"/>
        </w:rPr>
        <w:t xml:space="preserve">have 0 UL throughput when SBFD is the aggressor. </w:t>
      </w:r>
      <w:r w:rsidR="009957B3">
        <w:rPr>
          <w:lang w:val="en-US"/>
        </w:rPr>
        <w:t>We also see a difference in performance degradation with respect to the grid shift. From the results, we observe that 10% grid shift provides better results than 100% grid shift.</w:t>
      </w:r>
      <w:r w:rsidR="004D3BEA">
        <w:rPr>
          <w:lang w:val="en-US"/>
        </w:rPr>
        <w:t xml:space="preserve"> This is due to the differences in the elevation angle between the micro base station (victim) and the macro base station (aggressor)</w:t>
      </w:r>
      <w:r w:rsidR="00196C76">
        <w:rPr>
          <w:lang w:val="en-US"/>
        </w:rPr>
        <w:t xml:space="preserve"> during the beamforming calculation</w:t>
      </w:r>
      <w:r w:rsidR="004D3BEA">
        <w:rPr>
          <w:lang w:val="en-US"/>
        </w:rPr>
        <w:t xml:space="preserve">. The fact that they are closer </w:t>
      </w:r>
      <w:r w:rsidR="00AF033B">
        <w:rPr>
          <w:lang w:val="en-US"/>
        </w:rPr>
        <w:t xml:space="preserve">(10% grid shift) </w:t>
      </w:r>
      <w:r w:rsidR="00196C76">
        <w:rPr>
          <w:lang w:val="en-US"/>
        </w:rPr>
        <w:t xml:space="preserve">implies that </w:t>
      </w:r>
      <w:r w:rsidR="00490DF0">
        <w:rPr>
          <w:lang w:val="en-US"/>
        </w:rPr>
        <w:t xml:space="preserve">the elevation angle is larger and the coupling loss </w:t>
      </w:r>
      <w:r w:rsidR="000B428F">
        <w:rPr>
          <w:lang w:val="en-US"/>
        </w:rPr>
        <w:t>between base stations higher.</w:t>
      </w:r>
    </w:p>
    <w:p w14:paraId="19EAA16F" w14:textId="1C8AE72D" w:rsidR="00557E8B" w:rsidRDefault="00557E8B" w:rsidP="00557E8B">
      <w:pPr>
        <w:rPr>
          <w:lang w:val="en-US"/>
        </w:rPr>
      </w:pPr>
      <w:r>
        <w:rPr>
          <w:lang w:val="en-US"/>
        </w:rPr>
        <w:t>As compared to the no ACI scenario the following is observed:</w:t>
      </w:r>
    </w:p>
    <w:p w14:paraId="593FEA7A" w14:textId="1C0145E6" w:rsidR="00557E8B" w:rsidRPr="00EF7212" w:rsidRDefault="00557E8B" w:rsidP="00557E8B">
      <w:pPr>
        <w:pStyle w:val="ListParagraph"/>
        <w:numPr>
          <w:ilvl w:val="0"/>
          <w:numId w:val="118"/>
        </w:numPr>
        <w:rPr>
          <w:lang w:val="en-US"/>
        </w:rPr>
      </w:pPr>
      <w:r w:rsidRPr="00EF7212">
        <w:rPr>
          <w:lang w:val="en-US"/>
        </w:rPr>
        <w:t xml:space="preserve">TDD UL with 100% grid shift reports </w:t>
      </w:r>
      <w:r w:rsidR="002A639B">
        <w:rPr>
          <w:lang w:val="en-US"/>
        </w:rPr>
        <w:t>0.2</w:t>
      </w:r>
      <w:r w:rsidRPr="00EF7212">
        <w:rPr>
          <w:lang w:val="en-US"/>
        </w:rPr>
        <w:t xml:space="preserve">% </w:t>
      </w:r>
      <w:r w:rsidR="002A639B">
        <w:rPr>
          <w:lang w:val="en-US"/>
        </w:rPr>
        <w:t xml:space="preserve">and </w:t>
      </w:r>
      <w:r w:rsidR="00512BFD">
        <w:rPr>
          <w:lang w:val="en-US"/>
        </w:rPr>
        <w:t>3.8%</w:t>
      </w:r>
      <w:r w:rsidRPr="00EF7212">
        <w:rPr>
          <w:lang w:val="en-US"/>
        </w:rPr>
        <w:t xml:space="preserve">UL throughput increase at </w:t>
      </w:r>
      <w:r w:rsidR="002A639B">
        <w:rPr>
          <w:lang w:val="en-US"/>
        </w:rPr>
        <w:t>5</w:t>
      </w:r>
      <w:r w:rsidR="002A639B" w:rsidRPr="008912D2">
        <w:rPr>
          <w:vertAlign w:val="superscript"/>
          <w:lang w:val="en-US"/>
        </w:rPr>
        <w:t>th</w:t>
      </w:r>
      <w:r w:rsidR="002A639B">
        <w:rPr>
          <w:lang w:val="en-US"/>
        </w:rPr>
        <w:t xml:space="preserve"> percentile and 50</w:t>
      </w:r>
      <w:r w:rsidRPr="00EF7212">
        <w:rPr>
          <w:vertAlign w:val="superscript"/>
          <w:lang w:val="en-US"/>
        </w:rPr>
        <w:t>th</w:t>
      </w:r>
      <w:r w:rsidRPr="00EF7212">
        <w:rPr>
          <w:lang w:val="en-US"/>
        </w:rPr>
        <w:t xml:space="preserve"> percentile.</w:t>
      </w:r>
    </w:p>
    <w:p w14:paraId="6E701E47" w14:textId="5C408C51" w:rsidR="00557E8B" w:rsidRPr="00EF7212" w:rsidRDefault="00557E8B" w:rsidP="00557E8B">
      <w:pPr>
        <w:pStyle w:val="ListParagraph"/>
        <w:numPr>
          <w:ilvl w:val="0"/>
          <w:numId w:val="118"/>
        </w:numPr>
        <w:rPr>
          <w:lang w:val="en-US"/>
        </w:rPr>
      </w:pPr>
      <w:r w:rsidRPr="00EF7212">
        <w:rPr>
          <w:lang w:val="en-US"/>
        </w:rPr>
        <w:t xml:space="preserve">SBFD with 100% grid shift reports </w:t>
      </w:r>
      <w:r w:rsidR="0067779F">
        <w:rPr>
          <w:lang w:val="en-US"/>
        </w:rPr>
        <w:t>100</w:t>
      </w:r>
      <w:r w:rsidRPr="00EF7212">
        <w:rPr>
          <w:lang w:val="en-US"/>
        </w:rPr>
        <w:t xml:space="preserve">% </w:t>
      </w:r>
      <w:r>
        <w:rPr>
          <w:lang w:val="en-US"/>
        </w:rPr>
        <w:t xml:space="preserve">of </w:t>
      </w:r>
      <w:r w:rsidRPr="00EF7212">
        <w:rPr>
          <w:lang w:val="en-US"/>
        </w:rPr>
        <w:t xml:space="preserve">UL throughput degradation </w:t>
      </w:r>
      <w:r>
        <w:rPr>
          <w:lang w:val="en-US"/>
        </w:rPr>
        <w:t xml:space="preserve">at </w:t>
      </w:r>
      <w:r w:rsidR="0067779F">
        <w:rPr>
          <w:lang w:val="en-US"/>
        </w:rPr>
        <w:t>5</w:t>
      </w:r>
      <w:r w:rsidR="0067779F" w:rsidRPr="008912D2">
        <w:rPr>
          <w:vertAlign w:val="superscript"/>
          <w:lang w:val="en-US"/>
        </w:rPr>
        <w:t>th</w:t>
      </w:r>
      <w:r w:rsidR="0067779F">
        <w:rPr>
          <w:lang w:val="en-US"/>
        </w:rPr>
        <w:t xml:space="preserve"> and </w:t>
      </w:r>
      <w:r w:rsidRPr="00EF7212">
        <w:rPr>
          <w:lang w:val="en-US"/>
        </w:rPr>
        <w:t>50</w:t>
      </w:r>
      <w:r w:rsidRPr="00EF7212">
        <w:rPr>
          <w:vertAlign w:val="superscript"/>
          <w:lang w:val="en-US"/>
        </w:rPr>
        <w:t>th</w:t>
      </w:r>
      <w:r w:rsidRPr="00EF7212">
        <w:rPr>
          <w:lang w:val="en-US"/>
        </w:rPr>
        <w:t xml:space="preserve"> percentiles.</w:t>
      </w:r>
    </w:p>
    <w:p w14:paraId="39000013" w14:textId="0BC3352F" w:rsidR="0067779F" w:rsidRPr="00EF7212" w:rsidRDefault="0067779F" w:rsidP="0067779F">
      <w:pPr>
        <w:pStyle w:val="ListParagraph"/>
        <w:numPr>
          <w:ilvl w:val="0"/>
          <w:numId w:val="118"/>
        </w:numPr>
        <w:rPr>
          <w:lang w:val="en-US"/>
        </w:rPr>
      </w:pPr>
      <w:r w:rsidRPr="00EF7212">
        <w:rPr>
          <w:lang w:val="en-US"/>
        </w:rPr>
        <w:lastRenderedPageBreak/>
        <w:t xml:space="preserve">SBFD with 10% grid shift reports </w:t>
      </w:r>
      <w:r>
        <w:rPr>
          <w:lang w:val="en-US"/>
        </w:rPr>
        <w:t>100</w:t>
      </w:r>
      <w:r w:rsidRPr="00EF7212">
        <w:rPr>
          <w:lang w:val="en-US"/>
        </w:rPr>
        <w:t xml:space="preserve">% </w:t>
      </w:r>
      <w:r>
        <w:rPr>
          <w:lang w:val="en-US"/>
        </w:rPr>
        <w:t xml:space="preserve">of </w:t>
      </w:r>
      <w:r w:rsidRPr="00EF7212">
        <w:rPr>
          <w:lang w:val="en-US"/>
        </w:rPr>
        <w:t xml:space="preserve">UL throughput degradation </w:t>
      </w:r>
      <w:r>
        <w:rPr>
          <w:lang w:val="en-US"/>
        </w:rPr>
        <w:t>at 5</w:t>
      </w:r>
      <w:r w:rsidRPr="00AC0748">
        <w:rPr>
          <w:vertAlign w:val="superscript"/>
          <w:lang w:val="en-US"/>
        </w:rPr>
        <w:t>th</w:t>
      </w:r>
      <w:r>
        <w:rPr>
          <w:lang w:val="en-US"/>
        </w:rPr>
        <w:t xml:space="preserve"> and </w:t>
      </w:r>
      <w:r w:rsidRPr="00EF7212">
        <w:rPr>
          <w:lang w:val="en-US"/>
        </w:rPr>
        <w:t>50</w:t>
      </w:r>
      <w:r w:rsidRPr="00EF7212">
        <w:rPr>
          <w:vertAlign w:val="superscript"/>
          <w:lang w:val="en-US"/>
        </w:rPr>
        <w:t>th</w:t>
      </w:r>
      <w:r w:rsidRPr="00EF7212">
        <w:rPr>
          <w:lang w:val="en-US"/>
        </w:rPr>
        <w:t xml:space="preserve"> percentiles.</w:t>
      </w:r>
    </w:p>
    <w:p w14:paraId="47253C1F" w14:textId="77777777" w:rsidR="00557E8B" w:rsidRDefault="00557E8B" w:rsidP="00ED5710">
      <w:pPr>
        <w:rPr>
          <w:lang w:val="en-US"/>
        </w:rPr>
      </w:pPr>
    </w:p>
    <w:p w14:paraId="6BB40FFA" w14:textId="60F26789" w:rsidR="003E2F36" w:rsidRDefault="0000614C" w:rsidP="008912D2">
      <w:pPr>
        <w:jc w:val="center"/>
        <w:rPr>
          <w:lang w:val="en-US"/>
        </w:rPr>
      </w:pPr>
      <w:r w:rsidRPr="0000614C">
        <w:rPr>
          <w:noProof/>
          <w:lang w:val="en-US"/>
        </w:rPr>
        <w:drawing>
          <wp:inline distT="0" distB="0" distL="0" distR="0" wp14:anchorId="2820E323" wp14:editId="4FECDA1C">
            <wp:extent cx="5218999" cy="355059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0">
                      <a:extLst>
                        <a:ext uri="{28A0092B-C50C-407E-A947-70E740481C1C}">
                          <a14:useLocalDpi xmlns:a14="http://schemas.microsoft.com/office/drawing/2010/main" val="0"/>
                        </a:ext>
                      </a:extLst>
                    </a:blip>
                    <a:srcRect l="8059" t="1533" r="6599" b="6800"/>
                    <a:stretch/>
                  </pic:blipFill>
                  <pic:spPr bwMode="auto">
                    <a:xfrm>
                      <a:off x="0" y="0"/>
                      <a:ext cx="5219187" cy="3550720"/>
                    </a:xfrm>
                    <a:prstGeom prst="rect">
                      <a:avLst/>
                    </a:prstGeom>
                    <a:noFill/>
                    <a:ln>
                      <a:noFill/>
                    </a:ln>
                    <a:extLst>
                      <a:ext uri="{53640926-AAD7-44D8-BBD7-CCE9431645EC}">
                        <a14:shadowObscured xmlns:a14="http://schemas.microsoft.com/office/drawing/2010/main"/>
                      </a:ext>
                    </a:extLst>
                  </pic:spPr>
                </pic:pic>
              </a:graphicData>
            </a:graphic>
          </wp:inline>
        </w:drawing>
      </w:r>
    </w:p>
    <w:p w14:paraId="44957508" w14:textId="799CD9D5" w:rsidR="002C573B" w:rsidRDefault="002C573B" w:rsidP="002C573B">
      <w:pPr>
        <w:keepNext/>
        <w:jc w:val="center"/>
      </w:pPr>
    </w:p>
    <w:p w14:paraId="34B77FF6" w14:textId="638592F4" w:rsidR="002C573B" w:rsidRDefault="002C573B" w:rsidP="002C573B">
      <w:pPr>
        <w:pStyle w:val="Caption"/>
      </w:pPr>
      <w:bookmarkStart w:id="11" w:name="_Ref142665865"/>
      <w:r>
        <w:t xml:space="preserve">Figure </w:t>
      </w:r>
      <w:r>
        <w:fldChar w:fldCharType="begin"/>
      </w:r>
      <w:r>
        <w:instrText xml:space="preserve"> SEQ Figure \* ARABIC </w:instrText>
      </w:r>
      <w:r>
        <w:fldChar w:fldCharType="separate"/>
      </w:r>
      <w:r>
        <w:rPr>
          <w:noProof/>
        </w:rPr>
        <w:t>8</w:t>
      </w:r>
      <w:r>
        <w:fldChar w:fldCharType="end"/>
      </w:r>
      <w:bookmarkEnd w:id="11"/>
      <w:r>
        <w:t>. Comparison of UL SINR and UL throughput at 5</w:t>
      </w:r>
      <w:r w:rsidRPr="00AC0748">
        <w:rPr>
          <w:vertAlign w:val="superscript"/>
        </w:rPr>
        <w:t>th</w:t>
      </w:r>
      <w:r>
        <w:t xml:space="preserve"> and 50</w:t>
      </w:r>
      <w:r w:rsidRPr="00AC0748">
        <w:rPr>
          <w:vertAlign w:val="superscript"/>
        </w:rPr>
        <w:t>th</w:t>
      </w:r>
      <w:r>
        <w:t xml:space="preserve"> percentiles for Case 2 UMa-UMi scenario</w:t>
      </w:r>
    </w:p>
    <w:p w14:paraId="3A3A9A57" w14:textId="39870A0E" w:rsidR="00981628" w:rsidRDefault="00981628" w:rsidP="003E2F36">
      <w:pPr>
        <w:rPr>
          <w:lang w:val="en-US"/>
        </w:rPr>
      </w:pPr>
    </w:p>
    <w:p w14:paraId="0CA92004" w14:textId="6D665AE7" w:rsidR="00E46C91" w:rsidRDefault="00E46C91" w:rsidP="00E46C91">
      <w:pPr>
        <w:pStyle w:val="Caption"/>
        <w:rPr>
          <w:lang w:val="en-US"/>
        </w:rPr>
      </w:pPr>
      <w:r>
        <w:rPr>
          <w:lang w:val="en-US"/>
        </w:rPr>
        <w:t xml:space="preserve">Observation </w:t>
      </w:r>
      <w:r w:rsidR="006540D7" w:rsidRPr="00096C7B">
        <w:rPr>
          <w:lang w:val="en-US"/>
        </w:rPr>
        <w:t>11</w:t>
      </w:r>
      <w:r w:rsidRPr="00096C7B">
        <w:rPr>
          <w:lang w:val="en-US"/>
        </w:rPr>
        <w:t xml:space="preserve">: </w:t>
      </w:r>
      <w:r w:rsidRPr="008912D2">
        <w:rPr>
          <w:lang w:val="en-US"/>
        </w:rPr>
        <w:t>For Case 2 UM</w:t>
      </w:r>
      <w:r w:rsidR="00BF7A10" w:rsidRPr="008912D2">
        <w:rPr>
          <w:lang w:val="en-US"/>
        </w:rPr>
        <w:t>a</w:t>
      </w:r>
      <w:r w:rsidRPr="008912D2">
        <w:rPr>
          <w:lang w:val="en-US"/>
        </w:rPr>
        <w:t xml:space="preserve">-to-UMi scenario, the </w:t>
      </w:r>
      <w:r w:rsidR="00BF7A10" w:rsidRPr="008912D2">
        <w:rPr>
          <w:lang w:val="en-US"/>
        </w:rPr>
        <w:t xml:space="preserve">TDD UL performance is completely </w:t>
      </w:r>
      <w:r w:rsidR="00096C7B" w:rsidRPr="008912D2">
        <w:rPr>
          <w:lang w:val="en-US"/>
        </w:rPr>
        <w:t>damaged when SBFD acts at the aggressor technology. The reason is the combination of strong BS-to-BS ACI and modest ACS capabilities at the UMi base station.</w:t>
      </w:r>
    </w:p>
    <w:p w14:paraId="374CC224" w14:textId="77777777" w:rsidR="0073588D" w:rsidRDefault="0073588D" w:rsidP="00567596">
      <w:pPr>
        <w:rPr>
          <w:lang w:val="en-US"/>
        </w:rPr>
      </w:pPr>
    </w:p>
    <w:p w14:paraId="40E4BF55" w14:textId="4297094E" w:rsidR="00567596" w:rsidRPr="00BE5EE3" w:rsidRDefault="00567596" w:rsidP="00567596">
      <w:pPr>
        <w:rPr>
          <w:lang w:val="en-US"/>
        </w:rPr>
      </w:pPr>
      <w:r>
        <w:rPr>
          <w:lang w:val="en-US"/>
        </w:rPr>
        <w:t>Based on the results shown above, we conclude with the following general proposals:</w:t>
      </w:r>
    </w:p>
    <w:p w14:paraId="228D081B" w14:textId="5A637A63" w:rsidR="00567596" w:rsidRPr="00AC0748" w:rsidRDefault="00567596" w:rsidP="00567596">
      <w:pPr>
        <w:rPr>
          <w:b/>
          <w:bCs/>
        </w:rPr>
      </w:pPr>
      <w:r w:rsidRPr="00AC0748">
        <w:rPr>
          <w:b/>
          <w:bCs/>
        </w:rPr>
        <w:t>Proposal</w:t>
      </w:r>
      <w:r w:rsidR="006540D7">
        <w:rPr>
          <w:b/>
          <w:bCs/>
        </w:rPr>
        <w:t xml:space="preserve"> 9</w:t>
      </w:r>
      <w:r w:rsidRPr="00AC0748">
        <w:rPr>
          <w:b/>
          <w:bCs/>
        </w:rPr>
        <w:t>: RAN4 should carefully consider allowing SBFD operation during UL legacy slots since it is shown to degrade the performance to high extent.</w:t>
      </w:r>
    </w:p>
    <w:p w14:paraId="177CC0B0" w14:textId="6C370B42" w:rsidR="00567596" w:rsidRPr="00AC0748" w:rsidRDefault="00567596" w:rsidP="00567596">
      <w:pPr>
        <w:rPr>
          <w:b/>
          <w:bCs/>
          <w:lang w:val="en-US"/>
        </w:rPr>
      </w:pPr>
      <w:r w:rsidRPr="00AC0748">
        <w:rPr>
          <w:b/>
          <w:bCs/>
          <w:lang w:val="en-US"/>
        </w:rPr>
        <w:t>Proposal</w:t>
      </w:r>
      <w:r w:rsidR="006540D7">
        <w:rPr>
          <w:b/>
          <w:bCs/>
          <w:lang w:val="en-US"/>
        </w:rPr>
        <w:t xml:space="preserve"> 10</w:t>
      </w:r>
      <w:r w:rsidRPr="00AC0748">
        <w:rPr>
          <w:b/>
          <w:bCs/>
          <w:lang w:val="en-US"/>
        </w:rPr>
        <w:t>: The dependency of the grid shift in the UL performance is quite relevant and therefore companies should report their coexistence studies for other</w:t>
      </w:r>
      <w:r>
        <w:rPr>
          <w:b/>
          <w:bCs/>
          <w:lang w:val="en-US"/>
        </w:rPr>
        <w:t>s</w:t>
      </w:r>
      <w:r w:rsidRPr="00AC0748">
        <w:rPr>
          <w:b/>
          <w:bCs/>
          <w:lang w:val="en-US"/>
        </w:rPr>
        <w:t xml:space="preserve"> grid shift offset rather than 100%.</w:t>
      </w:r>
    </w:p>
    <w:p w14:paraId="2E7A6AF3" w14:textId="5443399C" w:rsidR="007A4373" w:rsidRDefault="007A4373" w:rsidP="007A4373">
      <w:pPr>
        <w:pStyle w:val="Heading2"/>
        <w:rPr>
          <w:lang w:val="en-US"/>
        </w:rPr>
      </w:pPr>
      <w:r>
        <w:rPr>
          <w:lang w:val="en-US"/>
        </w:rPr>
        <w:t>3.3 Case 3 – SBFD DL as victim</w:t>
      </w:r>
    </w:p>
    <w:p w14:paraId="0ACE30CF" w14:textId="237BFB67" w:rsidR="00A609D2" w:rsidRPr="00A609D2" w:rsidRDefault="00044EF2" w:rsidP="00EF7212">
      <w:pPr>
        <w:rPr>
          <w:lang w:val="en-US"/>
        </w:rPr>
      </w:pPr>
      <w:r>
        <w:rPr>
          <w:lang w:val="en-US"/>
        </w:rPr>
        <w:t>This set of results analyze the coexistence for the Case 3. We evaluate here the performance degradation of a network using SFBD while the aggressor network uses either TDD DL or TDD UL. The focus here is on the DL performance of SBFD.</w:t>
      </w:r>
    </w:p>
    <w:p w14:paraId="7CDA2507" w14:textId="69CB1F10" w:rsidR="006F3DB2" w:rsidRDefault="006F3DB2">
      <w:pPr>
        <w:pStyle w:val="Heading4"/>
        <w:ind w:left="0" w:firstLine="0"/>
        <w:rPr>
          <w:lang w:val="en-US"/>
        </w:rPr>
      </w:pPr>
      <w:r w:rsidRPr="00CF0417">
        <w:rPr>
          <w:lang w:val="en-US"/>
        </w:rPr>
        <w:t>3.</w:t>
      </w:r>
      <w:r w:rsidR="0097579B" w:rsidRPr="00CF0417">
        <w:rPr>
          <w:lang w:val="en-US"/>
        </w:rPr>
        <w:t>3</w:t>
      </w:r>
      <w:r w:rsidRPr="00CF0417">
        <w:rPr>
          <w:lang w:val="en-US"/>
        </w:rPr>
        <w:t xml:space="preserve">.1 </w:t>
      </w:r>
      <w:r w:rsidR="009E2979" w:rsidRPr="00CF0417">
        <w:rPr>
          <w:lang w:val="en-US"/>
        </w:rPr>
        <w:t xml:space="preserve">FR1 </w:t>
      </w:r>
      <w:r w:rsidRPr="00CF0417">
        <w:rPr>
          <w:lang w:val="en-US"/>
        </w:rPr>
        <w:t>Urban macro scenario</w:t>
      </w:r>
    </w:p>
    <w:p w14:paraId="320FDC2D" w14:textId="6CC39E37" w:rsidR="001D3F20" w:rsidRPr="001D3F20" w:rsidRDefault="001D3F20" w:rsidP="00D42F48">
      <w:pPr>
        <w:rPr>
          <w:lang w:val="en-US"/>
        </w:rPr>
      </w:pPr>
      <w:r>
        <w:rPr>
          <w:lang w:val="en-US"/>
        </w:rPr>
        <w:fldChar w:fldCharType="begin"/>
      </w:r>
      <w:r>
        <w:rPr>
          <w:lang w:val="en-US"/>
        </w:rPr>
        <w:instrText xml:space="preserve"> REF _Ref142657134 \h </w:instrText>
      </w:r>
      <w:r>
        <w:rPr>
          <w:lang w:val="en-US"/>
        </w:rPr>
      </w:r>
      <w:r>
        <w:rPr>
          <w:lang w:val="en-US"/>
        </w:rPr>
        <w:fldChar w:fldCharType="separate"/>
      </w:r>
      <w:r w:rsidR="00D42F48">
        <w:t xml:space="preserve">Figure </w:t>
      </w:r>
      <w:r w:rsidR="00D42F48">
        <w:rPr>
          <w:noProof/>
        </w:rPr>
        <w:t>8</w:t>
      </w:r>
      <w:r>
        <w:rPr>
          <w:lang w:val="en-US"/>
        </w:rPr>
        <w:fldChar w:fldCharType="end"/>
      </w:r>
      <w:r>
        <w:rPr>
          <w:lang w:val="en-US"/>
        </w:rPr>
        <w:t xml:space="preserve"> shows the </w:t>
      </w:r>
      <w:r w:rsidR="00431DAD">
        <w:rPr>
          <w:lang w:val="en-US"/>
        </w:rPr>
        <w:t xml:space="preserve">DL </w:t>
      </w:r>
      <w:r>
        <w:rPr>
          <w:lang w:val="en-US"/>
        </w:rPr>
        <w:t xml:space="preserve">performance of SBFD when </w:t>
      </w:r>
      <w:r w:rsidR="00B74403">
        <w:rPr>
          <w:lang w:val="en-US"/>
        </w:rPr>
        <w:t xml:space="preserve">coexists with either TDD DL </w:t>
      </w:r>
      <w:r w:rsidR="00952953">
        <w:rPr>
          <w:lang w:val="en-US"/>
        </w:rPr>
        <w:t>or</w:t>
      </w:r>
      <w:r w:rsidR="00B74403">
        <w:rPr>
          <w:lang w:val="en-US"/>
        </w:rPr>
        <w:t xml:space="preserve"> TDD UL. The figure also </w:t>
      </w:r>
      <w:r w:rsidR="00952953">
        <w:rPr>
          <w:lang w:val="en-US"/>
        </w:rPr>
        <w:t>includes</w:t>
      </w:r>
      <w:r w:rsidR="00B74403">
        <w:rPr>
          <w:lang w:val="en-US"/>
        </w:rPr>
        <w:t xml:space="preserve"> the case where there is no adjacent channel interference. </w:t>
      </w:r>
      <w:r w:rsidR="00A17F31">
        <w:rPr>
          <w:lang w:val="en-US"/>
        </w:rPr>
        <w:t>The larger differences in performance are found at the 5</w:t>
      </w:r>
      <w:r w:rsidR="00A17F31" w:rsidRPr="00EF7212">
        <w:rPr>
          <w:vertAlign w:val="superscript"/>
          <w:lang w:val="en-US"/>
        </w:rPr>
        <w:t>th</w:t>
      </w:r>
      <w:r w:rsidR="00A17F31">
        <w:rPr>
          <w:lang w:val="en-US"/>
        </w:rPr>
        <w:t xml:space="preserve"> percentile, where </w:t>
      </w:r>
      <w:r w:rsidR="00E577E1">
        <w:rPr>
          <w:lang w:val="en-US"/>
        </w:rPr>
        <w:t xml:space="preserve">TDD DL </w:t>
      </w:r>
      <w:r w:rsidR="000F7A04">
        <w:rPr>
          <w:lang w:val="en-US"/>
        </w:rPr>
        <w:t>shows the worse performance</w:t>
      </w:r>
      <w:r w:rsidR="003E20CF">
        <w:rPr>
          <w:lang w:val="en-US"/>
        </w:rPr>
        <w:t xml:space="preserve"> as compared to TDD UL</w:t>
      </w:r>
      <w:r w:rsidR="000F7A04">
        <w:rPr>
          <w:lang w:val="en-US"/>
        </w:rPr>
        <w:t xml:space="preserve">. </w:t>
      </w:r>
      <w:r w:rsidR="00457669">
        <w:rPr>
          <w:lang w:val="en-US"/>
        </w:rPr>
        <w:t>This is expected since</w:t>
      </w:r>
      <w:r w:rsidR="004A11EC">
        <w:rPr>
          <w:lang w:val="en-US"/>
        </w:rPr>
        <w:t xml:space="preserve">, due to the power difference between BS and UEs, one can expect more ACI coming from </w:t>
      </w:r>
      <w:r w:rsidR="00B1608D">
        <w:rPr>
          <w:lang w:val="en-US"/>
        </w:rPr>
        <w:t xml:space="preserve">DL TDD transmissions than UL TDD transmissions. </w:t>
      </w:r>
      <w:r w:rsidR="003A75A9">
        <w:rPr>
          <w:lang w:val="en-US"/>
        </w:rPr>
        <w:t xml:space="preserve">In other words, the BS-to-UE ACI power is larger than the UE-to-UE ACI power. </w:t>
      </w:r>
      <w:r w:rsidR="00B1608D">
        <w:rPr>
          <w:lang w:val="en-US"/>
        </w:rPr>
        <w:t xml:space="preserve">The </w:t>
      </w:r>
      <w:r w:rsidR="00F30E0B">
        <w:rPr>
          <w:lang w:val="en-US"/>
        </w:rPr>
        <w:t xml:space="preserve">grid offset also </w:t>
      </w:r>
      <w:r w:rsidR="00F30E0B">
        <w:rPr>
          <w:lang w:val="en-US"/>
        </w:rPr>
        <w:lastRenderedPageBreak/>
        <w:t>affects the SINR when comparing the “Aggressor: TDD DL” bars. O</w:t>
      </w:r>
      <w:r w:rsidR="00073367">
        <w:rPr>
          <w:lang w:val="en-US"/>
        </w:rPr>
        <w:t xml:space="preserve">ur results also show that </w:t>
      </w:r>
      <w:r w:rsidR="005A0827">
        <w:rPr>
          <w:lang w:val="en-US"/>
        </w:rPr>
        <w:t>at 5</w:t>
      </w:r>
      <w:r w:rsidR="005A0827" w:rsidRPr="00EF7212">
        <w:rPr>
          <w:vertAlign w:val="superscript"/>
          <w:lang w:val="en-US"/>
        </w:rPr>
        <w:t>th</w:t>
      </w:r>
      <w:r w:rsidR="005A0827">
        <w:rPr>
          <w:lang w:val="en-US"/>
        </w:rPr>
        <w:t xml:space="preserve"> percentile </w:t>
      </w:r>
      <w:r w:rsidR="00073367">
        <w:rPr>
          <w:lang w:val="en-US"/>
        </w:rPr>
        <w:t xml:space="preserve">TDD UL as aggressor is better than no ACI. </w:t>
      </w:r>
      <w:r w:rsidR="00B514D7">
        <w:rPr>
          <w:lang w:val="en-US"/>
        </w:rPr>
        <w:t xml:space="preserve">This is </w:t>
      </w:r>
      <w:r w:rsidR="005A0827">
        <w:rPr>
          <w:lang w:val="en-US"/>
        </w:rPr>
        <w:t>counter intuitive</w:t>
      </w:r>
      <w:r w:rsidR="00B514D7">
        <w:rPr>
          <w:lang w:val="en-US"/>
        </w:rPr>
        <w:t xml:space="preserve"> as we expect that no ACI is always the upper bound of the performance. </w:t>
      </w:r>
      <w:r w:rsidR="00E43BF8">
        <w:rPr>
          <w:lang w:val="en-US"/>
        </w:rPr>
        <w:t>We will look into this</w:t>
      </w:r>
      <w:r w:rsidR="004B0DC3">
        <w:rPr>
          <w:lang w:val="en-US"/>
        </w:rPr>
        <w:t xml:space="preserve"> </w:t>
      </w:r>
      <w:r w:rsidR="007637A4">
        <w:rPr>
          <w:lang w:val="en-US"/>
        </w:rPr>
        <w:t xml:space="preserve">issue </w:t>
      </w:r>
      <w:r w:rsidR="004B0DC3">
        <w:rPr>
          <w:lang w:val="en-US"/>
        </w:rPr>
        <w:t>and will provide an update</w:t>
      </w:r>
      <w:r w:rsidR="007637A4">
        <w:rPr>
          <w:lang w:val="en-US"/>
        </w:rPr>
        <w:t>/clarification</w:t>
      </w:r>
      <w:r w:rsidR="004B0DC3">
        <w:rPr>
          <w:lang w:val="en-US"/>
        </w:rPr>
        <w:t xml:space="preserve"> </w:t>
      </w:r>
      <w:r w:rsidR="00A06D73">
        <w:rPr>
          <w:lang w:val="en-US"/>
        </w:rPr>
        <w:t>if needed.</w:t>
      </w:r>
    </w:p>
    <w:p w14:paraId="65957811" w14:textId="77777777" w:rsidR="000D2060" w:rsidRDefault="000D2060" w:rsidP="00EF7212">
      <w:pPr>
        <w:keepNext/>
        <w:jc w:val="center"/>
      </w:pPr>
      <w:r w:rsidRPr="000D2060">
        <w:rPr>
          <w:noProof/>
          <w:lang w:val="en-US"/>
        </w:rPr>
        <w:drawing>
          <wp:inline distT="0" distB="0" distL="0" distR="0" wp14:anchorId="00D55EF6" wp14:editId="4D69B469">
            <wp:extent cx="5099050" cy="3225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a:extLst>
                        <a:ext uri="{28A0092B-C50C-407E-A947-70E740481C1C}">
                          <a14:useLocalDpi xmlns:a14="http://schemas.microsoft.com/office/drawing/2010/main" val="0"/>
                        </a:ext>
                      </a:extLst>
                    </a:blip>
                    <a:srcRect l="8410" t="2007" r="8213" b="5326"/>
                    <a:stretch/>
                  </pic:blipFill>
                  <pic:spPr bwMode="auto">
                    <a:xfrm>
                      <a:off x="0" y="0"/>
                      <a:ext cx="5099050" cy="3225800"/>
                    </a:xfrm>
                    <a:prstGeom prst="rect">
                      <a:avLst/>
                    </a:prstGeom>
                    <a:noFill/>
                    <a:ln>
                      <a:noFill/>
                    </a:ln>
                    <a:extLst>
                      <a:ext uri="{53640926-AAD7-44D8-BBD7-CCE9431645EC}">
                        <a14:shadowObscured xmlns:a14="http://schemas.microsoft.com/office/drawing/2010/main"/>
                      </a:ext>
                    </a:extLst>
                  </pic:spPr>
                </pic:pic>
              </a:graphicData>
            </a:graphic>
          </wp:inline>
        </w:drawing>
      </w:r>
    </w:p>
    <w:p w14:paraId="521B7001" w14:textId="4F976CB5" w:rsidR="00A15ED8" w:rsidRDefault="000D2060" w:rsidP="000D2060">
      <w:pPr>
        <w:pStyle w:val="Caption"/>
      </w:pPr>
      <w:bookmarkStart w:id="12" w:name="_Ref142657134"/>
      <w:r>
        <w:t xml:space="preserve">Figure </w:t>
      </w:r>
      <w:r>
        <w:fldChar w:fldCharType="begin"/>
      </w:r>
      <w:r>
        <w:instrText xml:space="preserve"> SEQ Figure \* ARABIC </w:instrText>
      </w:r>
      <w:r>
        <w:fldChar w:fldCharType="separate"/>
      </w:r>
      <w:r w:rsidR="00D42F48">
        <w:rPr>
          <w:noProof/>
        </w:rPr>
        <w:t>8</w:t>
      </w:r>
      <w:r>
        <w:fldChar w:fldCharType="end"/>
      </w:r>
      <w:bookmarkEnd w:id="12"/>
      <w:r>
        <w:t>. Comparison of DL SINR and DL throughput at 5</w:t>
      </w:r>
      <w:r w:rsidRPr="00AC0748">
        <w:rPr>
          <w:vertAlign w:val="superscript"/>
        </w:rPr>
        <w:t>th</w:t>
      </w:r>
      <w:r>
        <w:t xml:space="preserve"> and 50</w:t>
      </w:r>
      <w:r w:rsidRPr="00AC0748">
        <w:rPr>
          <w:vertAlign w:val="superscript"/>
        </w:rPr>
        <w:t>th</w:t>
      </w:r>
      <w:r>
        <w:t xml:space="preserve"> percentiles for Case 3 Urban Macro scenario</w:t>
      </w:r>
    </w:p>
    <w:p w14:paraId="6C4824EF" w14:textId="3FF376FF" w:rsidR="007B5793" w:rsidRDefault="007B5793" w:rsidP="007B5793">
      <w:pPr>
        <w:rPr>
          <w:lang w:val="en-US"/>
        </w:rPr>
      </w:pPr>
      <w:r>
        <w:rPr>
          <w:lang w:val="en-US"/>
        </w:rPr>
        <w:t>As compared to the no ACI scenario the following is observed:</w:t>
      </w:r>
    </w:p>
    <w:p w14:paraId="3B2F80FD" w14:textId="6293FF92" w:rsidR="0059733D" w:rsidRPr="0059733D" w:rsidRDefault="0059733D" w:rsidP="0059733D">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100% grid shift reports </w:t>
      </w:r>
      <w:r w:rsidR="007510BD">
        <w:rPr>
          <w:lang w:val="en-US"/>
        </w:rPr>
        <w:t>9.5% and 2.5%</w:t>
      </w:r>
      <w:r w:rsidRPr="00AC0748">
        <w:rPr>
          <w:lang w:val="en-US"/>
        </w:rPr>
        <w:t xml:space="preserve"> </w:t>
      </w:r>
      <w:r w:rsidR="00766214">
        <w:rPr>
          <w:lang w:val="en-US"/>
        </w:rPr>
        <w:t>D</w:t>
      </w:r>
      <w:r w:rsidRPr="00AC0748">
        <w:rPr>
          <w:lang w:val="en-US"/>
        </w:rPr>
        <w:t xml:space="preserve">L throughput </w:t>
      </w:r>
      <w:r w:rsidR="007510BD">
        <w:rPr>
          <w:lang w:val="en-US"/>
        </w:rPr>
        <w:t>degradation</w:t>
      </w:r>
      <w:r w:rsidRPr="00AC0748">
        <w:rPr>
          <w:lang w:val="en-US"/>
        </w:rPr>
        <w:t xml:space="preserve"> at</w:t>
      </w:r>
      <w:r w:rsidR="007510BD">
        <w:rPr>
          <w:lang w:val="en-US"/>
        </w:rPr>
        <w:t xml:space="preserve"> 5</w:t>
      </w:r>
      <w:r w:rsidR="007510BD" w:rsidRPr="00EF7212">
        <w:rPr>
          <w:vertAlign w:val="superscript"/>
          <w:lang w:val="en-US"/>
        </w:rPr>
        <w:t>th</w:t>
      </w:r>
      <w:r w:rsidR="007510BD">
        <w:rPr>
          <w:lang w:val="en-US"/>
        </w:rPr>
        <w:t xml:space="preserve"> and </w:t>
      </w:r>
      <w:r w:rsidRPr="00AC0748">
        <w:rPr>
          <w:lang w:val="en-US"/>
        </w:rPr>
        <w:t>50</w:t>
      </w:r>
      <w:r w:rsidRPr="00AC0748">
        <w:rPr>
          <w:vertAlign w:val="superscript"/>
          <w:lang w:val="en-US"/>
        </w:rPr>
        <w:t>th</w:t>
      </w:r>
      <w:r w:rsidRPr="00AC0748">
        <w:rPr>
          <w:lang w:val="en-US"/>
        </w:rPr>
        <w:t xml:space="preserve"> percentile.</w:t>
      </w:r>
    </w:p>
    <w:p w14:paraId="26BDC7F5" w14:textId="1D769CAA" w:rsidR="007B5793" w:rsidRDefault="007B5793" w:rsidP="007B5793">
      <w:pPr>
        <w:pStyle w:val="ListParagraph"/>
        <w:numPr>
          <w:ilvl w:val="0"/>
          <w:numId w:val="118"/>
        </w:numPr>
        <w:rPr>
          <w:lang w:val="en-US"/>
        </w:rPr>
      </w:pPr>
      <w:r w:rsidRPr="00AC0748">
        <w:rPr>
          <w:lang w:val="en-US"/>
        </w:rPr>
        <w:t xml:space="preserve">TDD UL with 100% grid shift reports </w:t>
      </w:r>
      <w:r w:rsidR="002623EE">
        <w:rPr>
          <w:lang w:val="en-US"/>
        </w:rPr>
        <w:t>20</w:t>
      </w:r>
      <w:r w:rsidRPr="00AC0748">
        <w:rPr>
          <w:lang w:val="en-US"/>
        </w:rPr>
        <w:t xml:space="preserve">% </w:t>
      </w:r>
      <w:r w:rsidR="00766214">
        <w:rPr>
          <w:lang w:val="en-US"/>
        </w:rPr>
        <w:t>D</w:t>
      </w:r>
      <w:r w:rsidR="00766214" w:rsidRPr="00AC0748">
        <w:rPr>
          <w:lang w:val="en-US"/>
        </w:rPr>
        <w:t xml:space="preserve">L </w:t>
      </w:r>
      <w:r w:rsidRPr="00AC0748">
        <w:rPr>
          <w:lang w:val="en-US"/>
        </w:rPr>
        <w:t>throughput increase at 5</w:t>
      </w:r>
      <w:r w:rsidRPr="00AC0748">
        <w:rPr>
          <w:vertAlign w:val="superscript"/>
          <w:lang w:val="en-US"/>
        </w:rPr>
        <w:t>th</w:t>
      </w:r>
      <w:r w:rsidRPr="00AC0748">
        <w:rPr>
          <w:lang w:val="en-US"/>
        </w:rPr>
        <w:t xml:space="preserve"> percentile</w:t>
      </w:r>
      <w:r w:rsidR="00766214">
        <w:rPr>
          <w:lang w:val="en-US"/>
        </w:rPr>
        <w:t xml:space="preserve"> and 0.8% </w:t>
      </w:r>
      <w:r w:rsidR="00456990">
        <w:rPr>
          <w:lang w:val="en-US"/>
        </w:rPr>
        <w:t>DL throughput degradation at 5</w:t>
      </w:r>
      <w:r w:rsidR="009E5BC0">
        <w:rPr>
          <w:lang w:val="en-US"/>
        </w:rPr>
        <w:t>0</w:t>
      </w:r>
      <w:r w:rsidR="00456990" w:rsidRPr="00EF7212">
        <w:rPr>
          <w:vertAlign w:val="superscript"/>
          <w:lang w:val="en-US"/>
        </w:rPr>
        <w:t>th</w:t>
      </w:r>
      <w:r w:rsidR="00456990">
        <w:rPr>
          <w:lang w:val="en-US"/>
        </w:rPr>
        <w:t xml:space="preserve"> percentile.</w:t>
      </w:r>
    </w:p>
    <w:p w14:paraId="0CF445CA" w14:textId="4D7CDEC9" w:rsidR="0075318C" w:rsidRPr="0059733D" w:rsidRDefault="0075318C" w:rsidP="0075318C">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 grid shift reports </w:t>
      </w:r>
      <w:r>
        <w:rPr>
          <w:lang w:val="en-US"/>
        </w:rPr>
        <w:t>12.6% and 4%</w:t>
      </w:r>
      <w:r w:rsidRPr="00AC0748">
        <w:rPr>
          <w:lang w:val="en-US"/>
        </w:rPr>
        <w:t xml:space="preserve"> </w:t>
      </w:r>
      <w:r>
        <w:rPr>
          <w:lang w:val="en-US"/>
        </w:rPr>
        <w:t>D</w:t>
      </w:r>
      <w:r w:rsidRPr="00AC0748">
        <w:rPr>
          <w:lang w:val="en-US"/>
        </w:rPr>
        <w:t xml:space="preserve">L throughput </w:t>
      </w:r>
      <w:r>
        <w:rPr>
          <w:lang w:val="en-US"/>
        </w:rPr>
        <w:t>degradation</w:t>
      </w:r>
      <w:r w:rsidRPr="00AC0748">
        <w:rPr>
          <w:lang w:val="en-US"/>
        </w:rPr>
        <w:t xml:space="preserve"> at</w:t>
      </w:r>
      <w:r>
        <w:rPr>
          <w:lang w:val="en-US"/>
        </w:rPr>
        <w:t xml:space="preserve"> 5</w:t>
      </w:r>
      <w:r w:rsidRPr="00AC0748">
        <w:rPr>
          <w:vertAlign w:val="superscript"/>
          <w:lang w:val="en-US"/>
        </w:rPr>
        <w:t>th</w:t>
      </w:r>
      <w:r>
        <w:rPr>
          <w:lang w:val="en-US"/>
        </w:rPr>
        <w:t xml:space="preserve"> and </w:t>
      </w:r>
      <w:r w:rsidRPr="00AC0748">
        <w:rPr>
          <w:lang w:val="en-US"/>
        </w:rPr>
        <w:t>50</w:t>
      </w:r>
      <w:r w:rsidRPr="00AC0748">
        <w:rPr>
          <w:vertAlign w:val="superscript"/>
          <w:lang w:val="en-US"/>
        </w:rPr>
        <w:t>th</w:t>
      </w:r>
      <w:r w:rsidRPr="00AC0748">
        <w:rPr>
          <w:lang w:val="en-US"/>
        </w:rPr>
        <w:t xml:space="preserve"> percentile.</w:t>
      </w:r>
    </w:p>
    <w:p w14:paraId="57B164EB" w14:textId="06A47D0D" w:rsidR="00BE1D53" w:rsidRDefault="00BE1D53" w:rsidP="00BE1D53">
      <w:pPr>
        <w:pStyle w:val="ListParagraph"/>
        <w:numPr>
          <w:ilvl w:val="0"/>
          <w:numId w:val="118"/>
        </w:numPr>
        <w:rPr>
          <w:lang w:val="en-US"/>
        </w:rPr>
      </w:pPr>
      <w:r w:rsidRPr="00AC0748">
        <w:rPr>
          <w:lang w:val="en-US"/>
        </w:rPr>
        <w:t xml:space="preserve">TDD UL with 10% grid shift reports </w:t>
      </w:r>
      <w:r>
        <w:rPr>
          <w:lang w:val="en-US"/>
        </w:rPr>
        <w:t>20</w:t>
      </w:r>
      <w:r w:rsidRPr="00AC0748">
        <w:rPr>
          <w:lang w:val="en-US"/>
        </w:rPr>
        <w:t xml:space="preserve">% </w:t>
      </w:r>
      <w:r>
        <w:rPr>
          <w:lang w:val="en-US"/>
        </w:rPr>
        <w:t>D</w:t>
      </w:r>
      <w:r w:rsidRPr="00AC0748">
        <w:rPr>
          <w:lang w:val="en-US"/>
        </w:rPr>
        <w:t>L throughput increase at 5</w:t>
      </w:r>
      <w:r w:rsidRPr="00AC0748">
        <w:rPr>
          <w:vertAlign w:val="superscript"/>
          <w:lang w:val="en-US"/>
        </w:rPr>
        <w:t>th</w:t>
      </w:r>
      <w:r w:rsidRPr="00AC0748">
        <w:rPr>
          <w:lang w:val="en-US"/>
        </w:rPr>
        <w:t xml:space="preserve"> percentile</w:t>
      </w:r>
      <w:r>
        <w:rPr>
          <w:lang w:val="en-US"/>
        </w:rPr>
        <w:t xml:space="preserve"> and 1.6% DL throughput degradation at 5</w:t>
      </w:r>
      <w:r w:rsidR="009E5BC0">
        <w:rPr>
          <w:lang w:val="en-US"/>
        </w:rPr>
        <w:t>0</w:t>
      </w:r>
      <w:r w:rsidRPr="00EF7212">
        <w:rPr>
          <w:vertAlign w:val="superscript"/>
          <w:lang w:val="en-US"/>
        </w:rPr>
        <w:t>th</w:t>
      </w:r>
      <w:r>
        <w:rPr>
          <w:lang w:val="en-US"/>
        </w:rPr>
        <w:t xml:space="preserve"> percentile.</w:t>
      </w:r>
    </w:p>
    <w:p w14:paraId="34181431" w14:textId="7F3231FE" w:rsidR="00BF56EE" w:rsidRPr="00431DAD" w:rsidRDefault="00BF56EE" w:rsidP="00BF56EE">
      <w:pPr>
        <w:pStyle w:val="Caption"/>
        <w:rPr>
          <w:lang w:val="en-US"/>
        </w:rPr>
      </w:pPr>
      <w:r>
        <w:rPr>
          <w:lang w:val="en-US"/>
        </w:rPr>
        <w:t xml:space="preserve">Observation </w:t>
      </w:r>
      <w:r w:rsidR="006540D7">
        <w:rPr>
          <w:lang w:val="en-US"/>
        </w:rPr>
        <w:t>12</w:t>
      </w:r>
      <w:r>
        <w:rPr>
          <w:lang w:val="en-US"/>
        </w:rPr>
        <w:t xml:space="preserve">: For Case 3 Urban Macro scenario, the DL performance of SBFD is compromised specially when TDD DL is the aggressor. </w:t>
      </w:r>
      <w:r w:rsidR="0079196A">
        <w:rPr>
          <w:lang w:val="en-US"/>
        </w:rPr>
        <w:t>The ACI from TDD DL base stations transmissions results in a</w:t>
      </w:r>
      <w:r w:rsidR="00921F78">
        <w:rPr>
          <w:lang w:val="en-US"/>
        </w:rPr>
        <w:t xml:space="preserve"> throughput</w:t>
      </w:r>
      <w:r w:rsidR="0079196A">
        <w:rPr>
          <w:lang w:val="en-US"/>
        </w:rPr>
        <w:t xml:space="preserve"> degradation of </w:t>
      </w:r>
      <w:r w:rsidR="00C05E3B">
        <w:rPr>
          <w:lang w:val="en-US"/>
        </w:rPr>
        <w:t>10% at the 5</w:t>
      </w:r>
      <w:r w:rsidR="00C05E3B" w:rsidRPr="00EF7212">
        <w:rPr>
          <w:vertAlign w:val="superscript"/>
          <w:lang w:val="en-US"/>
        </w:rPr>
        <w:t>th</w:t>
      </w:r>
      <w:r w:rsidR="00C05E3B">
        <w:rPr>
          <w:lang w:val="en-US"/>
        </w:rPr>
        <w:t xml:space="preserve"> percentile and </w:t>
      </w:r>
      <w:r w:rsidR="007D7356">
        <w:rPr>
          <w:lang w:val="en-US"/>
        </w:rPr>
        <w:t xml:space="preserve">3% at the </w:t>
      </w:r>
      <w:r w:rsidR="00921F78">
        <w:rPr>
          <w:lang w:val="en-US"/>
        </w:rPr>
        <w:t>50</w:t>
      </w:r>
      <w:r w:rsidR="00921F78" w:rsidRPr="00EF7212">
        <w:rPr>
          <w:vertAlign w:val="superscript"/>
          <w:lang w:val="en-US"/>
        </w:rPr>
        <w:t>th</w:t>
      </w:r>
      <w:r w:rsidR="00921F78">
        <w:rPr>
          <w:lang w:val="en-US"/>
        </w:rPr>
        <w:t xml:space="preserve"> percentile</w:t>
      </w:r>
      <w:r w:rsidR="00B43309">
        <w:rPr>
          <w:lang w:val="en-US"/>
        </w:rPr>
        <w:t>.</w:t>
      </w:r>
    </w:p>
    <w:p w14:paraId="30E53F88" w14:textId="26198297" w:rsidR="007A4373" w:rsidRDefault="009029F7" w:rsidP="009029F7">
      <w:pPr>
        <w:pStyle w:val="Heading2"/>
        <w:rPr>
          <w:lang w:val="en-US"/>
        </w:rPr>
      </w:pPr>
      <w:r>
        <w:rPr>
          <w:lang w:val="en-US"/>
        </w:rPr>
        <w:t>3.4 Case 4 – SBFD UL as victim</w:t>
      </w:r>
    </w:p>
    <w:p w14:paraId="2F5D1071" w14:textId="464FFA45" w:rsidR="00634895" w:rsidRPr="00634895" w:rsidRDefault="00634895" w:rsidP="00EF7212">
      <w:pPr>
        <w:rPr>
          <w:lang w:val="en-US"/>
        </w:rPr>
      </w:pPr>
      <w:r>
        <w:rPr>
          <w:lang w:val="en-US"/>
        </w:rPr>
        <w:t xml:space="preserve">This set of results analyze the coexistence for the Case 4. We evaluate here the performance degradation of a network using SFBD while the aggressor network uses either TDD DL or TDD UL. The focus here is on the </w:t>
      </w:r>
      <w:r w:rsidR="00EB3EF7">
        <w:rPr>
          <w:lang w:val="en-US"/>
        </w:rPr>
        <w:t>U</w:t>
      </w:r>
      <w:r>
        <w:rPr>
          <w:lang w:val="en-US"/>
        </w:rPr>
        <w:t>L performance of SBFD.</w:t>
      </w:r>
    </w:p>
    <w:p w14:paraId="6E70B97F" w14:textId="03708726" w:rsidR="00CE7591" w:rsidRDefault="006F3DB2">
      <w:pPr>
        <w:pStyle w:val="Heading4"/>
        <w:ind w:left="0" w:firstLine="0"/>
        <w:rPr>
          <w:lang w:val="en-US"/>
        </w:rPr>
      </w:pPr>
      <w:r w:rsidRPr="00CF0417">
        <w:rPr>
          <w:lang w:val="en-US"/>
        </w:rPr>
        <w:t xml:space="preserve">3.4.1 </w:t>
      </w:r>
      <w:r w:rsidR="009E2979" w:rsidRPr="00CF0417">
        <w:rPr>
          <w:lang w:val="en-US"/>
        </w:rPr>
        <w:t xml:space="preserve">FR1 </w:t>
      </w:r>
      <w:r w:rsidRPr="00CF0417">
        <w:rPr>
          <w:lang w:val="en-US"/>
        </w:rPr>
        <w:t>Urban macro scenario</w:t>
      </w:r>
      <w:r w:rsidR="008C0B93" w:rsidRPr="00CF0417">
        <w:rPr>
          <w:lang w:val="en-US"/>
        </w:rPr>
        <w:t xml:space="preserve"> </w:t>
      </w:r>
    </w:p>
    <w:p w14:paraId="32305B05" w14:textId="3530C8C6" w:rsidR="0076049F" w:rsidRDefault="00E168D4" w:rsidP="00431DAD">
      <w:pPr>
        <w:rPr>
          <w:lang w:val="en-US"/>
        </w:rPr>
      </w:pPr>
      <w:r>
        <w:rPr>
          <w:lang w:val="en-US"/>
        </w:rPr>
        <w:fldChar w:fldCharType="begin"/>
      </w:r>
      <w:r>
        <w:rPr>
          <w:lang w:val="en-US"/>
        </w:rPr>
        <w:instrText xml:space="preserve"> REF _Ref142658349 \h </w:instrText>
      </w:r>
      <w:r>
        <w:rPr>
          <w:lang w:val="en-US"/>
        </w:rPr>
      </w:r>
      <w:r>
        <w:rPr>
          <w:lang w:val="en-US"/>
        </w:rPr>
        <w:fldChar w:fldCharType="separate"/>
      </w:r>
      <w:r w:rsidR="00D42F48">
        <w:t xml:space="preserve">Figure </w:t>
      </w:r>
      <w:r w:rsidR="00D42F48">
        <w:rPr>
          <w:noProof/>
        </w:rPr>
        <w:t>9</w:t>
      </w:r>
      <w:r>
        <w:rPr>
          <w:lang w:val="en-US"/>
        </w:rPr>
        <w:fldChar w:fldCharType="end"/>
      </w:r>
      <w:r>
        <w:rPr>
          <w:lang w:val="en-US"/>
        </w:rPr>
        <w:t xml:space="preserve"> </w:t>
      </w:r>
      <w:r w:rsidR="00431DAD">
        <w:rPr>
          <w:lang w:val="en-US"/>
        </w:rPr>
        <w:t xml:space="preserve">shows the UL performance of SBFD when coexists with either TDD DL or TDD UL. The figure also includes the case where there is no adjacent channel interference. </w:t>
      </w:r>
      <w:r w:rsidR="00CD202F">
        <w:rPr>
          <w:lang w:val="en-US"/>
        </w:rPr>
        <w:t xml:space="preserve">Results show that any of the aggressor configurations impact the SBFD UL performance. This is </w:t>
      </w:r>
      <w:r w:rsidR="00C73DA4">
        <w:rPr>
          <w:lang w:val="en-US"/>
        </w:rPr>
        <w:t>especially</w:t>
      </w:r>
      <w:r w:rsidR="00CD202F">
        <w:rPr>
          <w:lang w:val="en-US"/>
        </w:rPr>
        <w:t xml:space="preserve"> noticeable at the 5</w:t>
      </w:r>
      <w:r w:rsidR="00CD202F" w:rsidRPr="00EF7212">
        <w:rPr>
          <w:vertAlign w:val="superscript"/>
          <w:lang w:val="en-US"/>
        </w:rPr>
        <w:t>th</w:t>
      </w:r>
      <w:r w:rsidR="00CD202F">
        <w:rPr>
          <w:lang w:val="en-US"/>
        </w:rPr>
        <w:t xml:space="preserve"> percentile, for which the UL throughput is brought to 0 for all the </w:t>
      </w:r>
      <w:r w:rsidR="00C73DA4">
        <w:rPr>
          <w:lang w:val="en-US"/>
        </w:rPr>
        <w:t>considered ACI cases.</w:t>
      </w:r>
      <w:r w:rsidR="00750BA0">
        <w:rPr>
          <w:lang w:val="en-US"/>
        </w:rPr>
        <w:t xml:space="preserve"> </w:t>
      </w:r>
      <w:r w:rsidR="0076049F">
        <w:rPr>
          <w:lang w:val="en-US"/>
        </w:rPr>
        <w:t xml:space="preserve">Generally, TDD DL reports the worst performance. As explained above for Case 3, </w:t>
      </w:r>
      <w:r w:rsidR="00224C61">
        <w:rPr>
          <w:lang w:val="en-US"/>
        </w:rPr>
        <w:t>this is due</w:t>
      </w:r>
      <w:r w:rsidR="00353A4A">
        <w:rPr>
          <w:lang w:val="en-US"/>
        </w:rPr>
        <w:t xml:space="preserve"> to the power imbalance between base stations and UE</w:t>
      </w:r>
      <w:r w:rsidR="00224C61">
        <w:rPr>
          <w:lang w:val="en-US"/>
        </w:rPr>
        <w:t>. Here, the BS-to-BS ACI power is larger than the UE-to-BS ACI.</w:t>
      </w:r>
      <w:r w:rsidR="00E54FE4">
        <w:rPr>
          <w:lang w:val="en-US"/>
        </w:rPr>
        <w:t xml:space="preserve"> </w:t>
      </w:r>
      <w:r w:rsidR="00866B39">
        <w:rPr>
          <w:lang w:val="en-US"/>
        </w:rPr>
        <w:t xml:space="preserve">As expected, the effect of the grid offset is more visible for the TDD DL and </w:t>
      </w:r>
      <w:r w:rsidR="00BF50A0">
        <w:rPr>
          <w:lang w:val="en-US"/>
        </w:rPr>
        <w:t>10% grid shift offset show</w:t>
      </w:r>
      <w:r w:rsidR="002737C1">
        <w:rPr>
          <w:lang w:val="en-US"/>
        </w:rPr>
        <w:t xml:space="preserve">s approximately a UL SINR degradation of </w:t>
      </w:r>
      <w:r w:rsidR="002B230C">
        <w:rPr>
          <w:lang w:val="en-US"/>
        </w:rPr>
        <w:t>10 dB with respect to no ACI.</w:t>
      </w:r>
    </w:p>
    <w:p w14:paraId="6524E182" w14:textId="77777777" w:rsidR="00431DAD" w:rsidRDefault="00431DAD" w:rsidP="00EF7212">
      <w:pPr>
        <w:keepNext/>
      </w:pPr>
      <w:r w:rsidRPr="00431DAD">
        <w:rPr>
          <w:noProof/>
          <w:lang w:val="en-US"/>
        </w:rPr>
        <w:lastRenderedPageBreak/>
        <w:drawing>
          <wp:inline distT="0" distB="0" distL="0" distR="0" wp14:anchorId="0EFF1314" wp14:editId="6E659966">
            <wp:extent cx="6115685" cy="29946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685" cy="2994660"/>
                    </a:xfrm>
                    <a:prstGeom prst="rect">
                      <a:avLst/>
                    </a:prstGeom>
                    <a:noFill/>
                    <a:ln>
                      <a:noFill/>
                    </a:ln>
                  </pic:spPr>
                </pic:pic>
              </a:graphicData>
            </a:graphic>
          </wp:inline>
        </w:drawing>
      </w:r>
    </w:p>
    <w:p w14:paraId="7FA58E82" w14:textId="21B7F6B1" w:rsidR="00E168D4" w:rsidRDefault="00431DAD" w:rsidP="00E168D4">
      <w:pPr>
        <w:pStyle w:val="Caption"/>
      </w:pPr>
      <w:bookmarkStart w:id="13" w:name="_Ref142658349"/>
      <w:r>
        <w:t xml:space="preserve">Figure </w:t>
      </w:r>
      <w:r>
        <w:fldChar w:fldCharType="begin"/>
      </w:r>
      <w:r>
        <w:instrText xml:space="preserve"> SEQ Figure \* ARABIC </w:instrText>
      </w:r>
      <w:r>
        <w:fldChar w:fldCharType="separate"/>
      </w:r>
      <w:r w:rsidR="00D42F48">
        <w:rPr>
          <w:noProof/>
        </w:rPr>
        <w:t>9</w:t>
      </w:r>
      <w:r>
        <w:fldChar w:fldCharType="end"/>
      </w:r>
      <w:bookmarkEnd w:id="13"/>
      <w:r w:rsidR="00E168D4">
        <w:t>. Comparison of UL SINR and UL throughput at 5</w:t>
      </w:r>
      <w:r w:rsidR="00E168D4" w:rsidRPr="00AC0748">
        <w:rPr>
          <w:vertAlign w:val="superscript"/>
        </w:rPr>
        <w:t>th</w:t>
      </w:r>
      <w:r w:rsidR="00E168D4">
        <w:t xml:space="preserve"> and 50</w:t>
      </w:r>
      <w:r w:rsidR="00E168D4" w:rsidRPr="00AC0748">
        <w:rPr>
          <w:vertAlign w:val="superscript"/>
        </w:rPr>
        <w:t>th</w:t>
      </w:r>
      <w:r w:rsidR="00E168D4">
        <w:t xml:space="preserve"> percentiles for Case 4 Urban Macro scenario</w:t>
      </w:r>
    </w:p>
    <w:p w14:paraId="52D4DE77" w14:textId="77777777" w:rsidR="002B230C" w:rsidRDefault="002B230C" w:rsidP="002B230C">
      <w:pPr>
        <w:rPr>
          <w:lang w:val="en-US"/>
        </w:rPr>
      </w:pPr>
      <w:r>
        <w:rPr>
          <w:lang w:val="en-US"/>
        </w:rPr>
        <w:t>As compared to the no ACI scenario the following is observed:</w:t>
      </w:r>
    </w:p>
    <w:p w14:paraId="4B676614" w14:textId="39CEE3D1" w:rsidR="002B230C" w:rsidRPr="0059733D" w:rsidRDefault="002B230C" w:rsidP="002B230C">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100% grid shift reports </w:t>
      </w:r>
      <w:r w:rsidR="001758AC">
        <w:rPr>
          <w:lang w:val="en-US"/>
        </w:rPr>
        <w:t>100</w:t>
      </w:r>
      <w:r>
        <w:rPr>
          <w:lang w:val="en-US"/>
        </w:rPr>
        <w:t xml:space="preserve">% and </w:t>
      </w:r>
      <w:r w:rsidR="001758AC">
        <w:rPr>
          <w:lang w:val="en-US"/>
        </w:rPr>
        <w:t>13</w:t>
      </w:r>
      <w:r>
        <w:rPr>
          <w:lang w:val="en-US"/>
        </w:rPr>
        <w:t>%</w:t>
      </w:r>
      <w:r w:rsidRPr="00AC0748">
        <w:rPr>
          <w:lang w:val="en-US"/>
        </w:rPr>
        <w:t xml:space="preserve"> </w:t>
      </w:r>
      <w:r w:rsidR="001758AC">
        <w:rPr>
          <w:lang w:val="en-US"/>
        </w:rPr>
        <w:t>U</w:t>
      </w:r>
      <w:r w:rsidRPr="00AC0748">
        <w:rPr>
          <w:lang w:val="en-US"/>
        </w:rPr>
        <w:t xml:space="preserve">L throughput </w:t>
      </w:r>
      <w:r>
        <w:rPr>
          <w:lang w:val="en-US"/>
        </w:rPr>
        <w:t>degradation</w:t>
      </w:r>
      <w:r w:rsidRPr="00AC0748">
        <w:rPr>
          <w:lang w:val="en-US"/>
        </w:rPr>
        <w:t xml:space="preserve"> at</w:t>
      </w:r>
      <w:r>
        <w:rPr>
          <w:lang w:val="en-US"/>
        </w:rPr>
        <w:t xml:space="preserve"> 5</w:t>
      </w:r>
      <w:r w:rsidRPr="00AC0748">
        <w:rPr>
          <w:vertAlign w:val="superscript"/>
          <w:lang w:val="en-US"/>
        </w:rPr>
        <w:t>th</w:t>
      </w:r>
      <w:r>
        <w:rPr>
          <w:lang w:val="en-US"/>
        </w:rPr>
        <w:t xml:space="preserve"> and </w:t>
      </w:r>
      <w:r w:rsidRPr="00AC0748">
        <w:rPr>
          <w:lang w:val="en-US"/>
        </w:rPr>
        <w:t>50</w:t>
      </w:r>
      <w:r w:rsidRPr="00AC0748">
        <w:rPr>
          <w:vertAlign w:val="superscript"/>
          <w:lang w:val="en-US"/>
        </w:rPr>
        <w:t>th</w:t>
      </w:r>
      <w:r w:rsidRPr="00AC0748">
        <w:rPr>
          <w:lang w:val="en-US"/>
        </w:rPr>
        <w:t xml:space="preserve"> percentile.</w:t>
      </w:r>
    </w:p>
    <w:p w14:paraId="58C3E7DA" w14:textId="25074A78" w:rsidR="002B230C" w:rsidRDefault="002B230C" w:rsidP="002B230C">
      <w:pPr>
        <w:pStyle w:val="ListParagraph"/>
        <w:numPr>
          <w:ilvl w:val="0"/>
          <w:numId w:val="118"/>
        </w:numPr>
        <w:rPr>
          <w:lang w:val="en-US"/>
        </w:rPr>
      </w:pPr>
      <w:r w:rsidRPr="00AC0748">
        <w:rPr>
          <w:lang w:val="en-US"/>
        </w:rPr>
        <w:t xml:space="preserve">TDD UL with 100% grid shift reports </w:t>
      </w:r>
      <w:r w:rsidR="009E5BC0">
        <w:rPr>
          <w:lang w:val="en-US"/>
        </w:rPr>
        <w:t>100</w:t>
      </w:r>
      <w:r w:rsidRPr="00AC0748">
        <w:rPr>
          <w:lang w:val="en-US"/>
        </w:rPr>
        <w:t xml:space="preserve">% </w:t>
      </w:r>
      <w:r w:rsidR="009E5BC0">
        <w:rPr>
          <w:lang w:val="en-US"/>
        </w:rPr>
        <w:t xml:space="preserve">and 1.6% UL </w:t>
      </w:r>
      <w:r w:rsidR="009E5BC0" w:rsidRPr="00AC0748">
        <w:rPr>
          <w:lang w:val="en-US"/>
        </w:rPr>
        <w:t xml:space="preserve">throughput </w:t>
      </w:r>
      <w:r w:rsidRPr="00AC0748">
        <w:rPr>
          <w:lang w:val="en-US"/>
        </w:rPr>
        <w:t>at 5</w:t>
      </w:r>
      <w:r w:rsidRPr="00AC0748">
        <w:rPr>
          <w:vertAlign w:val="superscript"/>
          <w:lang w:val="en-US"/>
        </w:rPr>
        <w:t>th</w:t>
      </w:r>
      <w:r w:rsidRPr="00AC0748">
        <w:rPr>
          <w:lang w:val="en-US"/>
        </w:rPr>
        <w:t xml:space="preserve"> percentile</w:t>
      </w:r>
      <w:r>
        <w:rPr>
          <w:lang w:val="en-US"/>
        </w:rPr>
        <w:t xml:space="preserve"> </w:t>
      </w:r>
      <w:r w:rsidR="00116348">
        <w:rPr>
          <w:lang w:val="en-US"/>
        </w:rPr>
        <w:t>and 50</w:t>
      </w:r>
      <w:r w:rsidR="00116348" w:rsidRPr="00EF7212">
        <w:rPr>
          <w:vertAlign w:val="superscript"/>
          <w:lang w:val="en-US"/>
        </w:rPr>
        <w:t>th</w:t>
      </w:r>
      <w:r w:rsidR="00116348">
        <w:rPr>
          <w:lang w:val="en-US"/>
        </w:rPr>
        <w:t xml:space="preserve"> percentile</w:t>
      </w:r>
      <w:r>
        <w:rPr>
          <w:lang w:val="en-US"/>
        </w:rPr>
        <w:t>.</w:t>
      </w:r>
    </w:p>
    <w:p w14:paraId="6EA2872F" w14:textId="3A1D38E0" w:rsidR="002B230C" w:rsidRPr="0059733D" w:rsidRDefault="002B230C" w:rsidP="002B230C">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 grid shift reports </w:t>
      </w:r>
      <w:r w:rsidR="00E4766F">
        <w:rPr>
          <w:lang w:val="en-US"/>
        </w:rPr>
        <w:t>100</w:t>
      </w:r>
      <w:r>
        <w:rPr>
          <w:lang w:val="en-US"/>
        </w:rPr>
        <w:t xml:space="preserve">% and </w:t>
      </w:r>
      <w:r w:rsidR="00F03832">
        <w:rPr>
          <w:lang w:val="en-US"/>
        </w:rPr>
        <w:t>39.2</w:t>
      </w:r>
      <w:r>
        <w:rPr>
          <w:lang w:val="en-US"/>
        </w:rPr>
        <w:t>%</w:t>
      </w:r>
      <w:r w:rsidRPr="00AC0748">
        <w:rPr>
          <w:lang w:val="en-US"/>
        </w:rPr>
        <w:t xml:space="preserve"> </w:t>
      </w:r>
      <w:r w:rsidR="00F03832">
        <w:rPr>
          <w:lang w:val="en-US"/>
        </w:rPr>
        <w:t>U</w:t>
      </w:r>
      <w:r w:rsidRPr="00AC0748">
        <w:rPr>
          <w:lang w:val="en-US"/>
        </w:rPr>
        <w:t xml:space="preserve">L throughput </w:t>
      </w:r>
      <w:r>
        <w:rPr>
          <w:lang w:val="en-US"/>
        </w:rPr>
        <w:t>degradation</w:t>
      </w:r>
      <w:r w:rsidRPr="00AC0748">
        <w:rPr>
          <w:lang w:val="en-US"/>
        </w:rPr>
        <w:t xml:space="preserve"> at</w:t>
      </w:r>
      <w:r>
        <w:rPr>
          <w:lang w:val="en-US"/>
        </w:rPr>
        <w:t xml:space="preserve"> 5</w:t>
      </w:r>
      <w:r w:rsidRPr="00AC0748">
        <w:rPr>
          <w:vertAlign w:val="superscript"/>
          <w:lang w:val="en-US"/>
        </w:rPr>
        <w:t>th</w:t>
      </w:r>
      <w:r>
        <w:rPr>
          <w:lang w:val="en-US"/>
        </w:rPr>
        <w:t xml:space="preserve"> and </w:t>
      </w:r>
      <w:r w:rsidRPr="00AC0748">
        <w:rPr>
          <w:lang w:val="en-US"/>
        </w:rPr>
        <w:t>50</w:t>
      </w:r>
      <w:r w:rsidRPr="00AC0748">
        <w:rPr>
          <w:vertAlign w:val="superscript"/>
          <w:lang w:val="en-US"/>
        </w:rPr>
        <w:t>th</w:t>
      </w:r>
      <w:r w:rsidRPr="00AC0748">
        <w:rPr>
          <w:lang w:val="en-US"/>
        </w:rPr>
        <w:t xml:space="preserve"> percentile.</w:t>
      </w:r>
    </w:p>
    <w:p w14:paraId="02BF513C" w14:textId="0068C500" w:rsidR="00116348" w:rsidRDefault="00116348" w:rsidP="00116348">
      <w:pPr>
        <w:pStyle w:val="ListParagraph"/>
        <w:numPr>
          <w:ilvl w:val="0"/>
          <w:numId w:val="118"/>
        </w:numPr>
        <w:rPr>
          <w:lang w:val="en-US"/>
        </w:rPr>
      </w:pPr>
      <w:r w:rsidRPr="00AC0748">
        <w:rPr>
          <w:lang w:val="en-US"/>
        </w:rPr>
        <w:t xml:space="preserve">TDD UL with 10% grid shift reports </w:t>
      </w:r>
      <w:r>
        <w:rPr>
          <w:lang w:val="en-US"/>
        </w:rPr>
        <w:t>100</w:t>
      </w:r>
      <w:r w:rsidRPr="00AC0748">
        <w:rPr>
          <w:lang w:val="en-US"/>
        </w:rPr>
        <w:t xml:space="preserve">% </w:t>
      </w:r>
      <w:r>
        <w:rPr>
          <w:lang w:val="en-US"/>
        </w:rPr>
        <w:t xml:space="preserve">and 1.6% UL </w:t>
      </w:r>
      <w:r w:rsidRPr="00AC0748">
        <w:rPr>
          <w:lang w:val="en-US"/>
        </w:rPr>
        <w:t>throughput at 5</w:t>
      </w:r>
      <w:r w:rsidRPr="00AC0748">
        <w:rPr>
          <w:vertAlign w:val="superscript"/>
          <w:lang w:val="en-US"/>
        </w:rPr>
        <w:t>th</w:t>
      </w:r>
      <w:r w:rsidRPr="00AC0748">
        <w:rPr>
          <w:lang w:val="en-US"/>
        </w:rPr>
        <w:t xml:space="preserve"> percentile</w:t>
      </w:r>
      <w:r>
        <w:rPr>
          <w:lang w:val="en-US"/>
        </w:rPr>
        <w:t xml:space="preserve"> and 50</w:t>
      </w:r>
      <w:r w:rsidRPr="00AC0748">
        <w:rPr>
          <w:vertAlign w:val="superscript"/>
          <w:lang w:val="en-US"/>
        </w:rPr>
        <w:t>th</w:t>
      </w:r>
      <w:r>
        <w:rPr>
          <w:lang w:val="en-US"/>
        </w:rPr>
        <w:t xml:space="preserve"> percentile.</w:t>
      </w:r>
    </w:p>
    <w:p w14:paraId="6AEB7173" w14:textId="3A05BD94" w:rsidR="00D16F4A" w:rsidRDefault="00D41040" w:rsidP="00EF7212">
      <w:pPr>
        <w:pStyle w:val="Caption"/>
        <w:rPr>
          <w:lang w:val="en-US"/>
        </w:rPr>
      </w:pPr>
      <w:r>
        <w:rPr>
          <w:lang w:val="en-US"/>
        </w:rPr>
        <w:t xml:space="preserve">Observation </w:t>
      </w:r>
      <w:r w:rsidR="006540D7">
        <w:rPr>
          <w:lang w:val="en-US"/>
        </w:rPr>
        <w:t>13</w:t>
      </w:r>
      <w:r>
        <w:rPr>
          <w:lang w:val="en-US"/>
        </w:rPr>
        <w:t xml:space="preserve">: </w:t>
      </w:r>
      <w:r w:rsidR="00193049">
        <w:rPr>
          <w:lang w:val="en-US"/>
        </w:rPr>
        <w:t xml:space="preserve">For Case 4 Urban Macro scenario, the UL performance of SBFD is compromised specially when TDD DL is the aggressor. The impact of the BS-to-BS ACI </w:t>
      </w:r>
      <w:r w:rsidR="00402AB4">
        <w:rPr>
          <w:lang w:val="en-US"/>
        </w:rPr>
        <w:t xml:space="preserve">and </w:t>
      </w:r>
      <w:r w:rsidR="0036217A">
        <w:rPr>
          <w:lang w:val="en-US"/>
        </w:rPr>
        <w:t xml:space="preserve">the dependency with the grid offset </w:t>
      </w:r>
      <w:r w:rsidR="00193049">
        <w:rPr>
          <w:lang w:val="en-US"/>
        </w:rPr>
        <w:t>is clear from the results</w:t>
      </w:r>
      <w:r w:rsidR="0036217A">
        <w:rPr>
          <w:lang w:val="en-US"/>
        </w:rPr>
        <w:t>.</w:t>
      </w:r>
    </w:p>
    <w:p w14:paraId="58044695" w14:textId="77777777" w:rsidR="0097669D" w:rsidRDefault="0097669D" w:rsidP="0097669D">
      <w:pPr>
        <w:overflowPunct/>
        <w:autoSpaceDE/>
        <w:autoSpaceDN/>
        <w:adjustRightInd/>
        <w:spacing w:after="0"/>
        <w:jc w:val="both"/>
        <w:textAlignment w:val="auto"/>
        <w:rPr>
          <w:rFonts w:ascii="Times New Roman" w:hAnsi="Times New Roman" w:cs="Times New Roman"/>
          <w:b/>
          <w:bCs/>
          <w:lang w:eastAsia="zh-CN"/>
        </w:rPr>
      </w:pPr>
    </w:p>
    <w:bookmarkEnd w:id="1"/>
    <w:p w14:paraId="05215B92" w14:textId="77777777" w:rsidR="00B06DDF" w:rsidRPr="00FE3C9B" w:rsidRDefault="00B06DDF" w:rsidP="007E4424">
      <w:pPr>
        <w:pStyle w:val="Heading1"/>
        <w:numPr>
          <w:ilvl w:val="0"/>
          <w:numId w:val="13"/>
        </w:numPr>
        <w:rPr>
          <w:rFonts w:ascii="Arial" w:hAnsi="Arial" w:cs="Arial"/>
          <w:color w:val="FF0000"/>
          <w:lang w:val="en-US"/>
        </w:rPr>
      </w:pPr>
      <w:r w:rsidRPr="00FE3C9B">
        <w:rPr>
          <w:rFonts w:ascii="Arial" w:hAnsi="Arial" w:cs="Arial"/>
          <w:lang w:val="en-US"/>
        </w:rPr>
        <w:t>Conclusion</w:t>
      </w:r>
    </w:p>
    <w:p w14:paraId="7111615E" w14:textId="0178E8F9" w:rsidR="007E4424" w:rsidRDefault="00B06DDF" w:rsidP="007E4424">
      <w:pPr>
        <w:rPr>
          <w:rFonts w:ascii="Times New Roman" w:hAnsi="Times New Roman" w:cs="Times New Roman"/>
          <w:lang w:val="en-US"/>
        </w:rPr>
      </w:pPr>
      <w:r w:rsidRPr="00FE3C9B">
        <w:rPr>
          <w:rFonts w:ascii="Times New Roman" w:hAnsi="Times New Roman" w:cs="Times New Roman"/>
          <w:lang w:val="en-US"/>
        </w:rPr>
        <w:t>In this contribution</w:t>
      </w:r>
      <w:r w:rsidR="00653BFF">
        <w:rPr>
          <w:rFonts w:ascii="Times New Roman" w:hAnsi="Times New Roman" w:cs="Times New Roman"/>
          <w:lang w:val="en-US"/>
        </w:rPr>
        <w:t xml:space="preserve"> the f</w:t>
      </w:r>
      <w:r w:rsidRPr="00FE3C9B">
        <w:rPr>
          <w:rFonts w:ascii="Times New Roman" w:hAnsi="Times New Roman" w:cs="Times New Roman"/>
          <w:lang w:val="en-US"/>
        </w:rPr>
        <w:t>ollowing observations and proposals were made:</w:t>
      </w:r>
    </w:p>
    <w:p w14:paraId="2C74494D" w14:textId="77777777" w:rsidR="00DC4F93" w:rsidRDefault="00DC4F93" w:rsidP="00DC4F93">
      <w:pPr>
        <w:rPr>
          <w:b/>
          <w:bCs/>
          <w:lang w:val="en-US"/>
        </w:rPr>
      </w:pPr>
      <w:r w:rsidRPr="00AC0748">
        <w:rPr>
          <w:b/>
          <w:bCs/>
          <w:lang w:val="en-US"/>
        </w:rPr>
        <w:t xml:space="preserve">Observation </w:t>
      </w:r>
      <w:r>
        <w:rPr>
          <w:b/>
          <w:bCs/>
          <w:lang w:val="en-US"/>
        </w:rPr>
        <w:t>1</w:t>
      </w:r>
      <w:r w:rsidRPr="00AC0748">
        <w:rPr>
          <w:b/>
          <w:bCs/>
          <w:lang w:val="en-US"/>
        </w:rPr>
        <w:t>: The urban hotspot scenario is quite relevant to understand the impact of UE-to-UE CLI.</w:t>
      </w:r>
    </w:p>
    <w:p w14:paraId="1668100E" w14:textId="77777777" w:rsidR="00DC4F93" w:rsidRDefault="00DC4F93" w:rsidP="00DC4F93">
      <w:pPr>
        <w:rPr>
          <w:b/>
          <w:bCs/>
        </w:rPr>
      </w:pPr>
      <w:r w:rsidRPr="00877F91">
        <w:rPr>
          <w:b/>
          <w:bCs/>
        </w:rPr>
        <w:t xml:space="preserve">Observation </w:t>
      </w:r>
      <w:r>
        <w:rPr>
          <w:b/>
          <w:bCs/>
        </w:rPr>
        <w:t>2</w:t>
      </w:r>
      <w:r w:rsidRPr="00877F91">
        <w:rPr>
          <w:b/>
          <w:bCs/>
        </w:rPr>
        <w:t>: The differences in ISD between the UMi and UMa networks in the UMa-to-UMi scenario leads to the minimum grid shift distance to be not always respected.</w:t>
      </w:r>
    </w:p>
    <w:p w14:paraId="0AF68D4A" w14:textId="77777777" w:rsidR="00DC4F93" w:rsidRDefault="00DC4F93" w:rsidP="00DC4F93">
      <w:pPr>
        <w:rPr>
          <w:b/>
          <w:bCs/>
        </w:rPr>
      </w:pPr>
      <w:r w:rsidRPr="00AC0748">
        <w:rPr>
          <w:b/>
          <w:bCs/>
        </w:rPr>
        <w:t xml:space="preserve">Observation </w:t>
      </w:r>
      <w:r>
        <w:rPr>
          <w:b/>
          <w:bCs/>
        </w:rPr>
        <w:t xml:space="preserve">3: Urban macro scenario coexistence for Case 1 shows relative low performance degradation when TDD UL (aggressor baseline) and SBFD (aggressor) are compared. </w:t>
      </w:r>
    </w:p>
    <w:p w14:paraId="73075438" w14:textId="77777777" w:rsidR="00DC4F93" w:rsidRDefault="00DC4F93" w:rsidP="00DC4F93">
      <w:pPr>
        <w:rPr>
          <w:b/>
          <w:bCs/>
        </w:rPr>
      </w:pPr>
      <w:r>
        <w:rPr>
          <w:b/>
          <w:bCs/>
        </w:rPr>
        <w:t>Observation 4: In urban macro scenario, Case 1, SBFD shows slightly better performance than TDD DL due to the assumptions constant power spectral density and non-existing UE-to-UE adjacent channel interference.</w:t>
      </w:r>
    </w:p>
    <w:p w14:paraId="7B36E997" w14:textId="77777777" w:rsidR="00DC4F93" w:rsidRPr="00AC0748" w:rsidRDefault="00DC4F93" w:rsidP="00DC4F93">
      <w:pPr>
        <w:rPr>
          <w:b/>
          <w:bCs/>
        </w:rPr>
      </w:pPr>
      <w:r>
        <w:rPr>
          <w:b/>
          <w:bCs/>
        </w:rPr>
        <w:t>Observation 5: In urban macro scenario, Case 1, SBFD with “same size” (antenna configuration 1) or “same gain” (antenna configuration 2) does not affect drastically the coexistence performance.</w:t>
      </w:r>
    </w:p>
    <w:p w14:paraId="6BD77A58" w14:textId="77777777" w:rsidR="00D42F48" w:rsidRDefault="00D42F48" w:rsidP="00D42F48">
      <w:pPr>
        <w:rPr>
          <w:lang w:val="en-US"/>
        </w:rPr>
      </w:pPr>
      <w:r>
        <w:rPr>
          <w:b/>
          <w:bCs/>
        </w:rPr>
        <w:t>Observation 6: In Urban Hotspot scenario, Case 1, SBFD shows the worst coexistence case due to the UE-to-UE adjacent channel interference.</w:t>
      </w:r>
    </w:p>
    <w:p w14:paraId="02DAE556" w14:textId="77777777" w:rsidR="00D42F48" w:rsidRPr="00AC0748" w:rsidRDefault="00D42F48" w:rsidP="00D42F48">
      <w:pPr>
        <w:rPr>
          <w:b/>
          <w:bCs/>
          <w:lang w:val="en-US"/>
        </w:rPr>
      </w:pPr>
      <w:r w:rsidRPr="00AC0748">
        <w:rPr>
          <w:b/>
          <w:bCs/>
          <w:lang w:val="en-US"/>
        </w:rPr>
        <w:t xml:space="preserve">Observation </w:t>
      </w:r>
      <w:r>
        <w:rPr>
          <w:b/>
          <w:bCs/>
          <w:lang w:val="en-US"/>
        </w:rPr>
        <w:t>7</w:t>
      </w:r>
      <w:r w:rsidRPr="00AC0748">
        <w:rPr>
          <w:b/>
          <w:bCs/>
          <w:lang w:val="en-US"/>
        </w:rPr>
        <w:t xml:space="preserve">: In UMi-to-UMi scenario Case 1, the SBFD shows higher degradation than TDD DL due to the presence of UE-to-UE </w:t>
      </w:r>
      <w:r>
        <w:rPr>
          <w:b/>
          <w:bCs/>
          <w:lang w:val="en-US"/>
        </w:rPr>
        <w:t>ACI</w:t>
      </w:r>
      <w:r w:rsidRPr="00AC0748">
        <w:rPr>
          <w:b/>
          <w:bCs/>
          <w:lang w:val="en-US"/>
        </w:rPr>
        <w:t xml:space="preserve">. </w:t>
      </w:r>
    </w:p>
    <w:p w14:paraId="182F50B9" w14:textId="77777777" w:rsidR="00D42F48" w:rsidRPr="00AC0748" w:rsidRDefault="00D42F48" w:rsidP="00D42F48">
      <w:r w:rsidRPr="00AC0748">
        <w:rPr>
          <w:b/>
          <w:bCs/>
        </w:rPr>
        <w:lastRenderedPageBreak/>
        <w:t xml:space="preserve">Observation </w:t>
      </w:r>
      <w:r>
        <w:rPr>
          <w:b/>
          <w:bCs/>
        </w:rPr>
        <w:t>8</w:t>
      </w:r>
      <w:r w:rsidRPr="00AC0748">
        <w:rPr>
          <w:b/>
          <w:bCs/>
        </w:rPr>
        <w:t xml:space="preserve">: </w:t>
      </w:r>
      <w:r w:rsidRPr="000847ED">
        <w:rPr>
          <w:b/>
          <w:bCs/>
          <w:lang w:val="en-US"/>
        </w:rPr>
        <w:t xml:space="preserve">In UMa-to-UMi scenario Case 1, </w:t>
      </w:r>
      <w:r>
        <w:rPr>
          <w:b/>
          <w:bCs/>
          <w:lang w:val="en-US"/>
        </w:rPr>
        <w:t xml:space="preserve">the TDD DL degradation due to the presence of TDD DL or SBFD in the adjacent channel is quite similar. </w:t>
      </w:r>
    </w:p>
    <w:p w14:paraId="1DE5ED68" w14:textId="77777777" w:rsidR="008B2FEC" w:rsidRPr="00AC0748" w:rsidRDefault="008B2FEC" w:rsidP="008B2FEC">
      <w:pPr>
        <w:rPr>
          <w:b/>
          <w:bCs/>
        </w:rPr>
      </w:pPr>
      <w:r w:rsidRPr="00AC0748">
        <w:rPr>
          <w:b/>
          <w:bCs/>
        </w:rPr>
        <w:t>Observation</w:t>
      </w:r>
      <w:r>
        <w:rPr>
          <w:b/>
          <w:bCs/>
        </w:rPr>
        <w:t xml:space="preserve"> 9</w:t>
      </w:r>
      <w:r w:rsidRPr="00AC0748">
        <w:rPr>
          <w:b/>
          <w:bCs/>
        </w:rPr>
        <w:t xml:space="preserve">: For Case 2 urban macro scenario, the presence of BS-to-BS ACI is the main reason for the performance degradation when SBFD is the aggressor. </w:t>
      </w:r>
    </w:p>
    <w:p w14:paraId="0F88EF80" w14:textId="77777777" w:rsidR="006540D7" w:rsidRDefault="006540D7" w:rsidP="006540D7">
      <w:pPr>
        <w:pStyle w:val="Caption"/>
        <w:rPr>
          <w:lang w:val="en-US"/>
        </w:rPr>
      </w:pPr>
      <w:r>
        <w:rPr>
          <w:lang w:val="en-US"/>
        </w:rPr>
        <w:t>Observation 10: For Case 2 UMi-to-UMi scenario, the UL performance of TDD is compromised specially when SBFD is the aggressor. The impact of the BS-to-BS ACI and the dependency with the grid offset is clear from the results. Results show a UL throughput degradation of up to 60%.</w:t>
      </w:r>
    </w:p>
    <w:p w14:paraId="3A2C9071" w14:textId="77777777" w:rsidR="00096C7B" w:rsidRDefault="00096C7B" w:rsidP="00096C7B">
      <w:pPr>
        <w:pStyle w:val="Caption"/>
        <w:rPr>
          <w:lang w:val="en-US"/>
        </w:rPr>
      </w:pPr>
      <w:r>
        <w:rPr>
          <w:lang w:val="en-US"/>
        </w:rPr>
        <w:t xml:space="preserve">Observation </w:t>
      </w:r>
      <w:r w:rsidRPr="00096C7B">
        <w:rPr>
          <w:lang w:val="en-US"/>
        </w:rPr>
        <w:t xml:space="preserve">11: </w:t>
      </w:r>
      <w:r w:rsidRPr="00AC0748">
        <w:rPr>
          <w:lang w:val="en-US"/>
        </w:rPr>
        <w:t>For Case 2 UMa-to-UMi scenario, the TDD UL performance is completely damaged when SBFD acts at the aggressor technology. The reason is the combination of strong BS-to-BS ACI and modest ACS capabilities at the UMi base station.</w:t>
      </w:r>
    </w:p>
    <w:p w14:paraId="53FE4481" w14:textId="77777777" w:rsidR="006540D7" w:rsidRDefault="006540D7" w:rsidP="006540D7">
      <w:pPr>
        <w:pStyle w:val="Caption"/>
        <w:rPr>
          <w:lang w:val="en-US"/>
        </w:rPr>
      </w:pPr>
      <w:r>
        <w:rPr>
          <w:lang w:val="en-US"/>
        </w:rPr>
        <w:t>Observation 12: For Case 3 Urban Macro scenario, the DL performance of SBFD is compromised specially when TDD DL is the aggressor. The ACI from TDD DL base stations transmissions results in a throughput degradation of 10% at the 5</w:t>
      </w:r>
      <w:r w:rsidRPr="00AC0748">
        <w:rPr>
          <w:vertAlign w:val="superscript"/>
          <w:lang w:val="en-US"/>
        </w:rPr>
        <w:t>th</w:t>
      </w:r>
      <w:r>
        <w:rPr>
          <w:lang w:val="en-US"/>
        </w:rPr>
        <w:t xml:space="preserve"> percentile and 3% at the 50</w:t>
      </w:r>
      <w:r w:rsidRPr="00AC0748">
        <w:rPr>
          <w:vertAlign w:val="superscript"/>
          <w:lang w:val="en-US"/>
        </w:rPr>
        <w:t>th</w:t>
      </w:r>
      <w:r>
        <w:rPr>
          <w:lang w:val="en-US"/>
        </w:rPr>
        <w:t xml:space="preserve"> percentile.</w:t>
      </w:r>
    </w:p>
    <w:p w14:paraId="6F286811" w14:textId="0DF4EEB6" w:rsidR="006540D7" w:rsidRPr="00EF7212" w:rsidRDefault="006540D7" w:rsidP="00EF7212">
      <w:pPr>
        <w:rPr>
          <w:b/>
          <w:bCs/>
          <w:lang w:val="en-US"/>
        </w:rPr>
      </w:pPr>
      <w:r w:rsidRPr="00EF7212">
        <w:rPr>
          <w:b/>
          <w:bCs/>
          <w:lang w:val="en-US"/>
        </w:rPr>
        <w:t>Observation 13: For Case 4 Urban Macro scenario, the UL performance of SBFD is compromised specially when TDD DL is the aggressor. The impact of the BS-to-BS ACI and the dependency with the grid offset is clear from the results.</w:t>
      </w:r>
    </w:p>
    <w:p w14:paraId="282AD407" w14:textId="77777777" w:rsidR="006540D7" w:rsidRDefault="006540D7" w:rsidP="00DC4F93">
      <w:pPr>
        <w:rPr>
          <w:b/>
          <w:bCs/>
          <w:lang w:val="en-US"/>
        </w:rPr>
      </w:pPr>
    </w:p>
    <w:p w14:paraId="6E5CFA91" w14:textId="77777777" w:rsidR="00DC4F93" w:rsidRPr="00AC0748" w:rsidRDefault="00DC4F93" w:rsidP="00DC4F93">
      <w:pPr>
        <w:rPr>
          <w:b/>
          <w:bCs/>
          <w:lang w:val="en-US"/>
        </w:rPr>
      </w:pPr>
      <w:r w:rsidRPr="00AC0748">
        <w:rPr>
          <w:b/>
          <w:bCs/>
          <w:lang w:val="en-US"/>
        </w:rPr>
        <w:t xml:space="preserve">Proposal </w:t>
      </w:r>
      <w:r>
        <w:rPr>
          <w:b/>
          <w:bCs/>
          <w:lang w:val="en-US"/>
        </w:rPr>
        <w:t>1</w:t>
      </w:r>
      <w:r w:rsidRPr="00AC0748">
        <w:rPr>
          <w:b/>
          <w:bCs/>
          <w:lang w:val="en-US"/>
        </w:rPr>
        <w:t xml:space="preserve">: Indoor-to-outdoor penetration losses are not calculated for pairs of indoor UEs deployed in the same cluster area. </w:t>
      </w:r>
    </w:p>
    <w:p w14:paraId="31AD354D" w14:textId="77777777" w:rsidR="00DC4F93" w:rsidRPr="00AC0748" w:rsidRDefault="00DC4F93" w:rsidP="00DC4F93">
      <w:pPr>
        <w:overflowPunct/>
        <w:autoSpaceDE/>
        <w:autoSpaceDN/>
        <w:adjustRightInd/>
        <w:spacing w:after="0"/>
        <w:textAlignment w:val="auto"/>
        <w:rPr>
          <w:rFonts w:eastAsia="Times New Roman"/>
          <w:b/>
          <w:bCs/>
          <w:lang w:val="en-US"/>
        </w:rPr>
      </w:pPr>
      <w:r w:rsidRPr="00AC0748">
        <w:rPr>
          <w:b/>
          <w:bCs/>
          <w:lang w:val="en-US"/>
        </w:rPr>
        <w:t xml:space="preserve">Proposal </w:t>
      </w:r>
      <w:r>
        <w:rPr>
          <w:b/>
          <w:bCs/>
          <w:lang w:val="en-US"/>
        </w:rPr>
        <w:t>2</w:t>
      </w:r>
      <w:r w:rsidRPr="00AC0748">
        <w:rPr>
          <w:b/>
          <w:bCs/>
          <w:lang w:val="en-US"/>
        </w:rPr>
        <w:t xml:space="preserve">: </w:t>
      </w:r>
      <w:r w:rsidRPr="00AC0748">
        <w:rPr>
          <w:rFonts w:eastAsia="Times New Roman"/>
          <w:b/>
          <w:bCs/>
        </w:rPr>
        <w:t xml:space="preserve">The following is used to generate  </w:t>
      </w:r>
      <m:oMath>
        <m:sSub>
          <m:sSubPr>
            <m:ctrlPr>
              <w:rPr>
                <w:rFonts w:ascii="Cambria Math" w:eastAsia="Times New Roman" w:hAnsi="Cambria Math"/>
                <w:b/>
                <w:bCs/>
                <w:lang w:val="en-US"/>
              </w:rPr>
            </m:ctrlPr>
          </m:sSubPr>
          <m:e>
            <m:r>
              <m:rPr>
                <m:sty m:val="bi"/>
              </m:rPr>
              <w:rPr>
                <w:rFonts w:ascii="Cambria Math" w:eastAsia="Times New Roman" w:hAnsi="Cambria Math"/>
                <w:lang w:val="en-US"/>
              </w:rPr>
              <m:t>d</m:t>
            </m:r>
          </m:e>
          <m:sub>
            <m:r>
              <m:rPr>
                <m:sty m:val="b"/>
              </m:rPr>
              <w:rPr>
                <w:rFonts w:ascii="Cambria Math" w:eastAsia="Times New Roman" w:hAnsi="Cambria Math"/>
                <w:lang w:val="en-US"/>
              </w:rPr>
              <m:t>2D-in</m:t>
            </m:r>
          </m:sub>
        </m:sSub>
      </m:oMath>
      <w:r w:rsidRPr="00AC0748">
        <w:rPr>
          <w:rFonts w:eastAsia="Times New Roman"/>
          <w:b/>
          <w:bCs/>
        </w:rPr>
        <w:t xml:space="preserve"> for a UE-UE link associated with an indoor UE (the other UE could be an outdoor UE or an indoor UE in a different building) in order to calculate the inside loss component (</w:t>
      </w:r>
      <m:oMath>
        <m:r>
          <m:rPr>
            <m:nor/>
          </m:rPr>
          <w:rPr>
            <w:rFonts w:eastAsia="Times New Roman"/>
            <w:b/>
            <w:bCs/>
            <w:lang w:val="en-US"/>
          </w:rPr>
          <m:t>P</m:t>
        </m:r>
        <m:sSub>
          <m:sSubPr>
            <m:ctrlPr>
              <w:rPr>
                <w:rFonts w:ascii="Cambria Math" w:eastAsia="Times New Roman" w:hAnsi="Cambria Math"/>
                <w:b/>
                <w:bCs/>
                <w:lang w:val="en-US"/>
              </w:rPr>
            </m:ctrlPr>
          </m:sSubPr>
          <m:e>
            <m:r>
              <m:rPr>
                <m:nor/>
              </m:rPr>
              <w:rPr>
                <w:rFonts w:eastAsia="Times New Roman"/>
                <w:b/>
                <w:bCs/>
                <w:lang w:val="en-US"/>
              </w:rPr>
              <m:t>L</m:t>
            </m:r>
          </m:e>
          <m:sub>
            <m:r>
              <m:rPr>
                <m:nor/>
              </m:rPr>
              <w:rPr>
                <w:rFonts w:eastAsia="Times New Roman"/>
                <w:b/>
                <w:bCs/>
                <w:lang w:val="en-US"/>
              </w:rPr>
              <m:t>in</m:t>
            </m:r>
          </m:sub>
        </m:sSub>
      </m:oMath>
      <w:r w:rsidRPr="00AC0748">
        <w:rPr>
          <w:rFonts w:eastAsia="Times New Roman"/>
          <w:b/>
          <w:bCs/>
        </w:rPr>
        <w:t>) of the UE-UE O2I building penetration loss.</w:t>
      </w:r>
    </w:p>
    <w:p w14:paraId="5CE29107" w14:textId="77777777" w:rsidR="00DC4F93" w:rsidRPr="00DC4F93" w:rsidRDefault="00231FB1" w:rsidP="00DC4F93">
      <w:pPr>
        <w:numPr>
          <w:ilvl w:val="0"/>
          <w:numId w:val="107"/>
        </w:numPr>
        <w:overflowPunct/>
        <w:autoSpaceDE/>
        <w:autoSpaceDN/>
        <w:adjustRightInd/>
        <w:spacing w:after="0"/>
        <w:textAlignment w:val="center"/>
        <w:rPr>
          <w:rFonts w:eastAsia="Times New Roman"/>
          <w:b/>
          <w:bCs/>
          <w:lang w:val=""/>
        </w:rPr>
      </w:pPr>
      <m:oMath>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2D-in</m:t>
            </m:r>
          </m:sub>
        </m:sSub>
        <m:r>
          <m:rPr>
            <m:sty m:val="b"/>
          </m:rPr>
          <w:rPr>
            <w:rFonts w:ascii="Cambria Math" w:eastAsia="Times New Roman" w:hAnsi="Cambria Math"/>
            <w:lang w:val=""/>
          </w:rPr>
          <m:t> =</m:t>
        </m:r>
        <m:r>
          <m:rPr>
            <m:sty m:val="bi"/>
          </m:rPr>
          <w:rPr>
            <w:rFonts w:ascii="Cambria Math" w:eastAsia="Times New Roman" w:hAnsi="Cambria Math"/>
            <w:lang w:val=""/>
          </w:rPr>
          <m:t>Uniform</m:t>
        </m:r>
        <m:r>
          <m:rPr>
            <m:sty m:val="b"/>
          </m:rPr>
          <w:rPr>
            <w:rFonts w:ascii="Cambria Math" w:eastAsia="Times New Roman" w:hAnsi="Cambria Math"/>
            <w:lang w:val=""/>
          </w:rPr>
          <m:t>(0,min⁡{25m,</m:t>
        </m:r>
        <m:f>
          <m:fPr>
            <m:ctrlPr>
              <w:rPr>
                <w:rFonts w:ascii="Cambria Math" w:eastAsia="Times New Roman" w:hAnsi="Cambria Math"/>
                <w:b/>
                <w:bCs/>
                <w:lang w:val=""/>
              </w:rPr>
            </m:ctrlPr>
          </m:fPr>
          <m:num>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m:t>
                </m:r>
              </m:sub>
            </m:sSub>
          </m:num>
          <m:den>
            <m:r>
              <m:rPr>
                <m:sty m:val="b"/>
              </m:rPr>
              <w:rPr>
                <w:rFonts w:ascii="Cambria Math" w:eastAsia="Times New Roman" w:hAnsi="Cambria Math"/>
                <w:lang w:val=""/>
              </w:rPr>
              <m:t>2</m:t>
            </m:r>
          </m:den>
        </m:f>
        <m:r>
          <m:rPr>
            <m:sty m:val="b"/>
          </m:rPr>
          <w:rPr>
            <w:rFonts w:ascii="Cambria Math" w:eastAsia="Times New Roman" w:hAnsi="Cambria Math"/>
            <w:lang w:val=""/>
          </w:rPr>
          <m:t>})</m:t>
        </m:r>
      </m:oMath>
    </w:p>
    <w:p w14:paraId="7FEF5D13" w14:textId="77777777" w:rsidR="00DC4F93" w:rsidRPr="00AC0748" w:rsidRDefault="00DC4F93" w:rsidP="00EF7212">
      <w:pPr>
        <w:overflowPunct/>
        <w:autoSpaceDE/>
        <w:autoSpaceDN/>
        <w:adjustRightInd/>
        <w:spacing w:after="0"/>
        <w:ind w:left="720"/>
        <w:textAlignment w:val="center"/>
        <w:rPr>
          <w:rFonts w:eastAsia="Times New Roman"/>
          <w:b/>
          <w:bCs/>
          <w:lang w:val=""/>
        </w:rPr>
      </w:pPr>
    </w:p>
    <w:p w14:paraId="124BA440" w14:textId="77777777" w:rsidR="00DC4F93" w:rsidRDefault="00DC4F93" w:rsidP="00DC4F93">
      <w:pPr>
        <w:rPr>
          <w:b/>
          <w:bCs/>
          <w:lang w:val="en-US"/>
        </w:rPr>
      </w:pPr>
      <w:r w:rsidRPr="00EF7212">
        <w:rPr>
          <w:b/>
          <w:bCs/>
          <w:lang w:val="en-US"/>
        </w:rPr>
        <w:t>Proposal 3: For indoor UEs in different clusters, a single penetration loss component is calculated. The indoor distance used for the calculation depends on the 2D distance between the pair of UEs.</w:t>
      </w:r>
    </w:p>
    <w:p w14:paraId="78703EB8" w14:textId="77777777" w:rsidR="00DC4F93" w:rsidRDefault="00DC4F93" w:rsidP="00DC4F93">
      <w:pPr>
        <w:rPr>
          <w:b/>
          <w:bCs/>
        </w:rPr>
      </w:pPr>
      <w:r w:rsidRPr="00877F91">
        <w:rPr>
          <w:b/>
          <w:bCs/>
        </w:rPr>
        <w:t xml:space="preserve">Proposal </w:t>
      </w:r>
      <w:r>
        <w:rPr>
          <w:b/>
          <w:bCs/>
        </w:rPr>
        <w:t>4</w:t>
      </w:r>
      <w:r w:rsidRPr="00877F91">
        <w:rPr>
          <w:b/>
          <w:bCs/>
        </w:rPr>
        <w:t xml:space="preserve">: </w:t>
      </w:r>
      <w:r>
        <w:rPr>
          <w:b/>
          <w:bCs/>
        </w:rPr>
        <w:t>Due to mismatches in the ISD between UMa and UMi, companies should report the SINR and throughput performance of the UMi (victim) center cell for the UMa-UMi scenario.</w:t>
      </w:r>
    </w:p>
    <w:p w14:paraId="25F82AB9" w14:textId="77777777" w:rsidR="00DC4F93" w:rsidRDefault="00DC4F93" w:rsidP="00DC4F93">
      <w:pPr>
        <w:rPr>
          <w:b/>
          <w:bCs/>
        </w:rPr>
      </w:pPr>
      <w:r>
        <w:rPr>
          <w:b/>
          <w:bCs/>
        </w:rPr>
        <w:t>Proposal 5: Update the UE-to-UE path-loss model for the UMa-UMi scenario to follow the UMi equations from TR 38.803.</w:t>
      </w:r>
    </w:p>
    <w:p w14:paraId="06889F21" w14:textId="77777777" w:rsidR="00DC4F93" w:rsidRDefault="00DC4F93" w:rsidP="00DC4F93">
      <w:pPr>
        <w:rPr>
          <w:b/>
          <w:bCs/>
        </w:rPr>
      </w:pPr>
      <w:r w:rsidRPr="00AC0748">
        <w:rPr>
          <w:b/>
          <w:bCs/>
        </w:rPr>
        <w:t xml:space="preserve">Proposal </w:t>
      </w:r>
      <w:r>
        <w:rPr>
          <w:b/>
          <w:bCs/>
        </w:rPr>
        <w:t>6</w:t>
      </w:r>
      <w:r w:rsidRPr="00AC0748">
        <w:rPr>
          <w:b/>
          <w:bCs/>
        </w:rPr>
        <w:t>: RAN4 to confirm the coexistence simulation assumptions for the adjacent channel selectivity for each base station type.</w:t>
      </w:r>
    </w:p>
    <w:p w14:paraId="55D77A5B" w14:textId="77777777" w:rsidR="00DC4F93" w:rsidRDefault="00DC4F93" w:rsidP="00DC4F93">
      <w:pPr>
        <w:rPr>
          <w:b/>
          <w:bCs/>
        </w:rPr>
      </w:pPr>
      <w:r w:rsidRPr="00702997">
        <w:rPr>
          <w:b/>
          <w:bCs/>
        </w:rPr>
        <w:t xml:space="preserve">Proposal </w:t>
      </w:r>
      <w:r>
        <w:rPr>
          <w:b/>
          <w:bCs/>
        </w:rPr>
        <w:t>7</w:t>
      </w:r>
      <w:r w:rsidRPr="00702997">
        <w:rPr>
          <w:b/>
          <w:bCs/>
        </w:rPr>
        <w:t>:</w:t>
      </w:r>
      <w:r>
        <w:rPr>
          <w:b/>
          <w:bCs/>
        </w:rPr>
        <w:t xml:space="preserve"> For coexistence simulation purposes, the following adjacent channel selectivity (ACS) values are assumed for each base station type:</w:t>
      </w:r>
    </w:p>
    <w:p w14:paraId="467DDE2F" w14:textId="77777777" w:rsidR="00DC4F93" w:rsidRDefault="00DC4F93" w:rsidP="00DC4F93">
      <w:pPr>
        <w:pStyle w:val="ListParagraph"/>
        <w:numPr>
          <w:ilvl w:val="0"/>
          <w:numId w:val="112"/>
        </w:numPr>
        <w:rPr>
          <w:b/>
          <w:bCs/>
        </w:rPr>
      </w:pPr>
      <w:r w:rsidRPr="00AC0748">
        <w:rPr>
          <w:b/>
          <w:bCs/>
        </w:rPr>
        <w:t xml:space="preserve">50 dBc </w:t>
      </w:r>
      <w:r>
        <w:rPr>
          <w:b/>
          <w:bCs/>
        </w:rPr>
        <w:t>as baseline</w:t>
      </w:r>
      <w:r w:rsidRPr="00AC0748">
        <w:rPr>
          <w:b/>
          <w:bCs/>
        </w:rPr>
        <w:t xml:space="preserve"> for wide area base stations. </w:t>
      </w:r>
    </w:p>
    <w:p w14:paraId="65C184D8" w14:textId="77777777" w:rsidR="00DC4F93" w:rsidRDefault="00DC4F93" w:rsidP="00DC4F93">
      <w:pPr>
        <w:pStyle w:val="ListParagraph"/>
        <w:numPr>
          <w:ilvl w:val="0"/>
          <w:numId w:val="112"/>
        </w:numPr>
        <w:rPr>
          <w:b/>
          <w:bCs/>
        </w:rPr>
      </w:pPr>
      <w:r>
        <w:rPr>
          <w:b/>
          <w:bCs/>
        </w:rPr>
        <w:t xml:space="preserve">41 dBc as baseline for medium range base stations. </w:t>
      </w:r>
    </w:p>
    <w:p w14:paraId="4C122F28" w14:textId="77777777" w:rsidR="00DC4F93" w:rsidRDefault="00DC4F93" w:rsidP="00DC4F93">
      <w:pPr>
        <w:pStyle w:val="ListParagraph"/>
        <w:numPr>
          <w:ilvl w:val="0"/>
          <w:numId w:val="112"/>
        </w:numPr>
        <w:rPr>
          <w:b/>
          <w:bCs/>
        </w:rPr>
      </w:pPr>
      <w:r w:rsidRPr="007B18DC">
        <w:rPr>
          <w:b/>
          <w:bCs/>
        </w:rPr>
        <w:t xml:space="preserve">38 dBc as baseline for local area base stations. </w:t>
      </w:r>
    </w:p>
    <w:p w14:paraId="111643F4" w14:textId="77777777" w:rsidR="008B2FEC" w:rsidRDefault="008B2FEC" w:rsidP="00EF7212">
      <w:pPr>
        <w:pStyle w:val="ListParagraph"/>
        <w:rPr>
          <w:b/>
          <w:bCs/>
        </w:rPr>
      </w:pPr>
    </w:p>
    <w:p w14:paraId="2D1FF7D1" w14:textId="7DF0BBB8" w:rsidR="008B2FEC" w:rsidRDefault="008B2FEC" w:rsidP="008B2FEC">
      <w:pPr>
        <w:rPr>
          <w:b/>
          <w:bCs/>
        </w:rPr>
      </w:pPr>
      <w:r w:rsidRPr="00EF7212">
        <w:rPr>
          <w:b/>
          <w:bCs/>
        </w:rPr>
        <w:t>Proposal 8: In scenarios with clusters of UEs, the impact of SBFD on the coexistence with TDD DL is clear and this should be documented in the TR.</w:t>
      </w:r>
    </w:p>
    <w:p w14:paraId="469BF72E" w14:textId="77777777" w:rsidR="006540D7" w:rsidRPr="00AC0748" w:rsidRDefault="006540D7" w:rsidP="006540D7">
      <w:pPr>
        <w:rPr>
          <w:b/>
          <w:bCs/>
        </w:rPr>
      </w:pPr>
      <w:r w:rsidRPr="00AC0748">
        <w:rPr>
          <w:b/>
          <w:bCs/>
        </w:rPr>
        <w:t>Proposal</w:t>
      </w:r>
      <w:r>
        <w:rPr>
          <w:b/>
          <w:bCs/>
        </w:rPr>
        <w:t xml:space="preserve"> 9</w:t>
      </w:r>
      <w:r w:rsidRPr="00AC0748">
        <w:rPr>
          <w:b/>
          <w:bCs/>
        </w:rPr>
        <w:t>: RAN4 should carefully consider allowing SBFD operation during UL legacy slots since it is shown to degrade the performance to high extent.</w:t>
      </w:r>
    </w:p>
    <w:p w14:paraId="1F2E756D" w14:textId="42FD5994" w:rsidR="00DC4F93" w:rsidRDefault="006540D7" w:rsidP="007E4424">
      <w:pPr>
        <w:rPr>
          <w:rFonts w:ascii="Times New Roman" w:hAnsi="Times New Roman" w:cs="Times New Roman"/>
          <w:lang w:val="en-US"/>
        </w:rPr>
      </w:pPr>
      <w:r w:rsidRPr="00AC0748">
        <w:rPr>
          <w:b/>
          <w:bCs/>
          <w:lang w:val="en-US"/>
        </w:rPr>
        <w:t>Proposal</w:t>
      </w:r>
      <w:r>
        <w:rPr>
          <w:b/>
          <w:bCs/>
          <w:lang w:val="en-US"/>
        </w:rPr>
        <w:t xml:space="preserve"> 10</w:t>
      </w:r>
      <w:r w:rsidRPr="00AC0748">
        <w:rPr>
          <w:b/>
          <w:bCs/>
          <w:lang w:val="en-US"/>
        </w:rPr>
        <w:t>: The dependency of the grid shift in the UL performance is quite relevant and therefore companies should report their coexistence studies for other</w:t>
      </w:r>
      <w:r>
        <w:rPr>
          <w:b/>
          <w:bCs/>
          <w:lang w:val="en-US"/>
        </w:rPr>
        <w:t>s</w:t>
      </w:r>
      <w:r w:rsidRPr="00AC0748">
        <w:rPr>
          <w:b/>
          <w:bCs/>
          <w:lang w:val="en-US"/>
        </w:rPr>
        <w:t xml:space="preserve"> grid shift offset rather than 100%.</w:t>
      </w:r>
    </w:p>
    <w:p w14:paraId="6A581040" w14:textId="77777777" w:rsidR="00DC4F93" w:rsidRDefault="00DC4F93" w:rsidP="007E4424">
      <w:pPr>
        <w:rPr>
          <w:rFonts w:ascii="Times New Roman" w:hAnsi="Times New Roman" w:cs="Times New Roman"/>
          <w:lang w:val="en-US"/>
        </w:rPr>
      </w:pPr>
    </w:p>
    <w:p w14:paraId="70D2EA71" w14:textId="037B2045" w:rsidR="0010253A" w:rsidRPr="001C3078" w:rsidRDefault="0010253A" w:rsidP="0010253A">
      <w:pPr>
        <w:pStyle w:val="Heading1"/>
        <w:ind w:left="0" w:firstLine="0"/>
        <w:rPr>
          <w:rFonts w:ascii="Yu Mincho" w:hAnsi="Yu Mincho" w:cs="Yu Mincho" w:hint="eastAsia"/>
          <w:lang w:val="en-US" w:eastAsia="ja-JP"/>
        </w:rPr>
      </w:pPr>
      <w:r w:rsidRPr="001C3078">
        <w:rPr>
          <w:rFonts w:ascii="Yu Mincho" w:hAnsi="Yu Mincho" w:cs="Yu Mincho"/>
          <w:lang w:val="en-US" w:eastAsia="ja-JP"/>
        </w:rPr>
        <w:lastRenderedPageBreak/>
        <w:t xml:space="preserve">References </w:t>
      </w:r>
    </w:p>
    <w:p w14:paraId="5AC89A5A" w14:textId="1596A388" w:rsidR="00A7779A" w:rsidRPr="0045348A" w:rsidRDefault="59AFA31E" w:rsidP="00425431">
      <w:pPr>
        <w:overflowPunct/>
        <w:autoSpaceDE/>
        <w:autoSpaceDN/>
        <w:adjustRightInd/>
        <w:spacing w:after="60"/>
        <w:textAlignment w:val="auto"/>
        <w:rPr>
          <w:rFonts w:eastAsia="Times New Roman"/>
          <w:lang w:val="en-US" w:eastAsia="zh-CN"/>
        </w:rPr>
      </w:pPr>
      <w:r w:rsidRPr="0045348A">
        <w:rPr>
          <w:rFonts w:eastAsia="Times New Roman"/>
          <w:lang w:val="en-US" w:eastAsia="zh-CN"/>
        </w:rPr>
        <w:t xml:space="preserve">[1] </w:t>
      </w:r>
      <w:r w:rsidR="00812DF3" w:rsidRPr="0045348A">
        <w:rPr>
          <w:rFonts w:eastAsia="Times New Roman"/>
          <w:lang w:val="en-US" w:eastAsia="zh-CN"/>
        </w:rPr>
        <w:t>RP</w:t>
      </w:r>
      <w:r w:rsidR="00360992" w:rsidRPr="0045348A">
        <w:rPr>
          <w:rFonts w:eastAsia="Times New Roman"/>
          <w:lang w:val="en-US" w:eastAsia="zh-CN"/>
        </w:rPr>
        <w:t>-2</w:t>
      </w:r>
      <w:r w:rsidR="009E42A8" w:rsidRPr="0045348A">
        <w:rPr>
          <w:rFonts w:eastAsia="Times New Roman"/>
          <w:lang w:val="en-US" w:eastAsia="zh-CN"/>
        </w:rPr>
        <w:t>21352</w:t>
      </w:r>
      <w:r w:rsidR="00360992" w:rsidRPr="0045348A">
        <w:rPr>
          <w:rFonts w:eastAsia="Times New Roman"/>
          <w:lang w:val="en-US" w:eastAsia="zh-CN"/>
        </w:rPr>
        <w:t>, “</w:t>
      </w:r>
      <w:r w:rsidR="00812DF3" w:rsidRPr="0045348A">
        <w:rPr>
          <w:rFonts w:eastAsia="Times New Roman"/>
          <w:i/>
          <w:lang w:val="en-US" w:eastAsia="zh-CN"/>
        </w:rPr>
        <w:t>Study on Evolution of NR Duplex Operation</w:t>
      </w:r>
      <w:r w:rsidR="005E0408" w:rsidRPr="0045348A">
        <w:rPr>
          <w:rFonts w:eastAsia="Times New Roman"/>
          <w:lang w:val="en-US" w:eastAsia="zh-CN"/>
        </w:rPr>
        <w:t xml:space="preserve">”, </w:t>
      </w:r>
      <w:r w:rsidR="00812DF3" w:rsidRPr="0045348A">
        <w:rPr>
          <w:rFonts w:eastAsia="Times New Roman"/>
          <w:lang w:val="en-US" w:eastAsia="zh-CN"/>
        </w:rPr>
        <w:t>CMCC</w:t>
      </w:r>
      <w:bookmarkEnd w:id="0"/>
    </w:p>
    <w:p w14:paraId="1206C729" w14:textId="7E7E3F2E" w:rsidR="00350E0E" w:rsidRPr="0045348A" w:rsidRDefault="00350E0E" w:rsidP="001A3537">
      <w:pPr>
        <w:overflowPunct/>
        <w:autoSpaceDE/>
        <w:autoSpaceDN/>
        <w:adjustRightInd/>
        <w:spacing w:after="60"/>
        <w:textAlignment w:val="auto"/>
        <w:rPr>
          <w:rFonts w:eastAsia="Times New Roman"/>
          <w:lang w:val="en-US" w:eastAsia="zh-CN"/>
        </w:rPr>
      </w:pPr>
      <w:r w:rsidRPr="0045348A">
        <w:rPr>
          <w:rFonts w:eastAsia="Times New Roman"/>
          <w:lang w:val="en-US" w:eastAsia="zh-CN"/>
        </w:rPr>
        <w:t>[</w:t>
      </w:r>
      <w:r w:rsidR="0045348A">
        <w:rPr>
          <w:rFonts w:eastAsia="Times New Roman"/>
          <w:lang w:val="en-US" w:eastAsia="zh-CN"/>
        </w:rPr>
        <w:t>2</w:t>
      </w:r>
      <w:r w:rsidRPr="0045348A">
        <w:rPr>
          <w:rFonts w:eastAsia="Times New Roman"/>
          <w:lang w:val="en-US" w:eastAsia="zh-CN"/>
        </w:rPr>
        <w:t xml:space="preserve">] </w:t>
      </w:r>
      <w:r w:rsidR="00C45698" w:rsidRPr="0045348A">
        <w:rPr>
          <w:rFonts w:eastAsia="Times New Roman"/>
          <w:lang w:val="en-US" w:eastAsia="zh-CN"/>
        </w:rPr>
        <w:t>R4-2305921</w:t>
      </w:r>
      <w:r w:rsidRPr="0045348A">
        <w:rPr>
          <w:rFonts w:eastAsia="Times New Roman"/>
          <w:lang w:val="en-US" w:eastAsia="zh-CN"/>
        </w:rPr>
        <w:t xml:space="preserve">, </w:t>
      </w:r>
      <w:r w:rsidR="0045348A" w:rsidRPr="0045348A">
        <w:rPr>
          <w:rFonts w:eastAsia="Times New Roman"/>
          <w:lang w:val="en-US" w:eastAsia="zh-CN"/>
        </w:rPr>
        <w:t>“</w:t>
      </w:r>
      <w:r w:rsidRPr="00EF7212">
        <w:rPr>
          <w:rFonts w:eastAsia="Times New Roman"/>
          <w:i/>
          <w:iCs/>
          <w:lang w:val="en-US" w:eastAsia="zh-CN"/>
        </w:rPr>
        <w:t>WF for SBFD adjacent channel co-existence study</w:t>
      </w:r>
      <w:r w:rsidR="0045348A" w:rsidRPr="0045348A">
        <w:rPr>
          <w:rFonts w:eastAsia="Times New Roman"/>
          <w:lang w:val="en-US" w:eastAsia="zh-CN"/>
        </w:rPr>
        <w:t>”</w:t>
      </w:r>
      <w:r w:rsidRPr="0045348A">
        <w:rPr>
          <w:rFonts w:eastAsia="Times New Roman"/>
          <w:lang w:val="en-US" w:eastAsia="zh-CN"/>
        </w:rPr>
        <w:t>, CMCC</w:t>
      </w:r>
    </w:p>
    <w:p w14:paraId="691D059E" w14:textId="47E77607" w:rsidR="00827DD6" w:rsidRPr="0045348A" w:rsidRDefault="00827DD6" w:rsidP="001A3537">
      <w:pPr>
        <w:overflowPunct/>
        <w:autoSpaceDE/>
        <w:autoSpaceDN/>
        <w:adjustRightInd/>
        <w:spacing w:after="60"/>
        <w:textAlignment w:val="auto"/>
        <w:rPr>
          <w:lang w:val="en-US"/>
        </w:rPr>
      </w:pPr>
      <w:r w:rsidRPr="0045348A">
        <w:rPr>
          <w:rFonts w:eastAsia="Times New Roman"/>
          <w:lang w:val="en-US" w:eastAsia="zh-CN"/>
        </w:rPr>
        <w:t>[</w:t>
      </w:r>
      <w:r w:rsidR="0045348A">
        <w:rPr>
          <w:rFonts w:eastAsia="Times New Roman"/>
          <w:lang w:val="en-US" w:eastAsia="zh-CN"/>
        </w:rPr>
        <w:t>3</w:t>
      </w:r>
      <w:r w:rsidRPr="0045348A">
        <w:rPr>
          <w:rFonts w:eastAsia="Times New Roman"/>
          <w:lang w:val="en-US" w:eastAsia="zh-CN"/>
        </w:rPr>
        <w:t>]</w:t>
      </w:r>
      <w:r w:rsidR="00065FC3" w:rsidRPr="0045348A">
        <w:rPr>
          <w:rFonts w:eastAsia="Times New Roman"/>
          <w:lang w:val="en-US" w:eastAsia="zh-CN"/>
        </w:rPr>
        <w:t xml:space="preserve"> R4-2305922</w:t>
      </w:r>
      <w:r w:rsidRPr="0045348A">
        <w:rPr>
          <w:rFonts w:eastAsia="Times New Roman"/>
          <w:lang w:val="en-US" w:eastAsia="zh-CN"/>
        </w:rPr>
        <w:t>,</w:t>
      </w:r>
      <w:r w:rsidRPr="00EF7212">
        <w:t xml:space="preserve"> </w:t>
      </w:r>
      <w:r w:rsidR="00065FC3" w:rsidRPr="00EF7212">
        <w:t>“</w:t>
      </w:r>
      <w:r w:rsidRPr="00EF7212">
        <w:rPr>
          <w:i/>
          <w:iCs/>
        </w:rPr>
        <w:t>WF for SBFD adjacent channel co-existence study for UMa-to-UMi scenario</w:t>
      </w:r>
      <w:r w:rsidR="00065FC3" w:rsidRPr="00EF7212">
        <w:t>”, CMCC, CableLabs</w:t>
      </w:r>
    </w:p>
    <w:p w14:paraId="37AC81FA" w14:textId="5BAF013C" w:rsidR="00827DD6" w:rsidRPr="00EF7212" w:rsidRDefault="00505A9B" w:rsidP="001A3537">
      <w:pPr>
        <w:spacing w:line="259" w:lineRule="auto"/>
        <w:rPr>
          <w:rFonts w:eastAsia="Times New Roman"/>
          <w:lang w:val="en-US" w:eastAsia="zh-CN"/>
        </w:rPr>
      </w:pPr>
      <w:r w:rsidRPr="0045348A">
        <w:rPr>
          <w:lang w:val="en-US"/>
        </w:rPr>
        <w:t>[</w:t>
      </w:r>
      <w:r w:rsidR="0045348A">
        <w:rPr>
          <w:lang w:val="en-US"/>
        </w:rPr>
        <w:t>4</w:t>
      </w:r>
      <w:r w:rsidRPr="0045348A">
        <w:rPr>
          <w:lang w:val="en-US"/>
        </w:rPr>
        <w:t xml:space="preserve">] </w:t>
      </w:r>
      <w:r w:rsidR="000F64A5" w:rsidRPr="00EF7212">
        <w:rPr>
          <w:rFonts w:eastAsia="Times New Roman"/>
          <w:lang w:val="en-US" w:eastAsia="zh-CN"/>
        </w:rPr>
        <w:t>R4-2305923</w:t>
      </w:r>
      <w:r w:rsidRPr="00EF7212">
        <w:rPr>
          <w:rFonts w:eastAsia="Times New Roman"/>
          <w:lang w:val="en-US" w:eastAsia="zh-CN"/>
        </w:rPr>
        <w:t xml:space="preserve">, </w:t>
      </w:r>
      <w:r w:rsidR="00065FC3" w:rsidRPr="0045348A">
        <w:rPr>
          <w:rFonts w:eastAsia="Times New Roman"/>
          <w:lang w:val="en-US" w:eastAsia="zh-CN"/>
        </w:rPr>
        <w:t>“</w:t>
      </w:r>
      <w:r w:rsidRPr="00EF7212">
        <w:rPr>
          <w:rFonts w:eastAsia="Times New Roman"/>
          <w:i/>
          <w:iCs/>
          <w:lang w:val="en-US" w:eastAsia="zh-CN"/>
        </w:rPr>
        <w:t>Summary of co-existence simulation parameters</w:t>
      </w:r>
      <w:r w:rsidR="00065FC3" w:rsidRPr="0045348A">
        <w:rPr>
          <w:rFonts w:eastAsia="Times New Roman"/>
          <w:lang w:val="en-US" w:eastAsia="zh-CN"/>
        </w:rPr>
        <w:t>”</w:t>
      </w:r>
      <w:r w:rsidRPr="00EF7212">
        <w:rPr>
          <w:rFonts w:eastAsia="Times New Roman"/>
          <w:lang w:val="en-US" w:eastAsia="zh-CN"/>
        </w:rPr>
        <w:t>, CMCC, CableLabs, Samsung</w:t>
      </w:r>
    </w:p>
    <w:sectPr w:rsidR="00827DD6" w:rsidRPr="00EF7212" w:rsidSect="003D2D8F">
      <w:headerReference w:type="default" r:id="rId23"/>
      <w:footerReference w:type="default" r:id="rId2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A4471" w14:textId="77777777" w:rsidR="00F50885" w:rsidRDefault="00F50885">
      <w:r>
        <w:separator/>
      </w:r>
    </w:p>
    <w:p w14:paraId="69206882" w14:textId="77777777" w:rsidR="00F50885" w:rsidRDefault="00F50885"/>
  </w:endnote>
  <w:endnote w:type="continuationSeparator" w:id="0">
    <w:p w14:paraId="53D66DA1" w14:textId="77777777" w:rsidR="00F50885" w:rsidRDefault="00F50885">
      <w:r>
        <w:continuationSeparator/>
      </w:r>
    </w:p>
    <w:p w14:paraId="643894E6" w14:textId="77777777" w:rsidR="00F50885" w:rsidRDefault="00F50885"/>
  </w:endnote>
  <w:endnote w:type="continuationNotice" w:id="1">
    <w:p w14:paraId="6677ED87" w14:textId="77777777" w:rsidR="00F50885" w:rsidRDefault="00F50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ì??">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F788" w14:textId="77777777" w:rsidR="00F50885" w:rsidRDefault="00F50885">
      <w:r>
        <w:separator/>
      </w:r>
    </w:p>
    <w:p w14:paraId="11F9F1E7" w14:textId="77777777" w:rsidR="00F50885" w:rsidRDefault="00F50885"/>
  </w:footnote>
  <w:footnote w:type="continuationSeparator" w:id="0">
    <w:p w14:paraId="75F069AD" w14:textId="77777777" w:rsidR="00F50885" w:rsidRDefault="00F50885">
      <w:r>
        <w:continuationSeparator/>
      </w:r>
    </w:p>
    <w:p w14:paraId="23131712" w14:textId="77777777" w:rsidR="00F50885" w:rsidRDefault="00F50885"/>
  </w:footnote>
  <w:footnote w:type="continuationNotice" w:id="1">
    <w:p w14:paraId="0947C880" w14:textId="77777777" w:rsidR="00F50885" w:rsidRDefault="00F50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31DF4"/>
    <w:multiLevelType w:val="hybridMultilevel"/>
    <w:tmpl w:val="89BA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571132"/>
    <w:multiLevelType w:val="multilevel"/>
    <w:tmpl w:val="A6905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9664D6"/>
    <w:multiLevelType w:val="hybridMultilevel"/>
    <w:tmpl w:val="6896A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3B2560C"/>
    <w:multiLevelType w:val="hybridMultilevel"/>
    <w:tmpl w:val="C90AFC10"/>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14A10D05"/>
    <w:multiLevelType w:val="multilevel"/>
    <w:tmpl w:val="6F6E4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8935F6"/>
    <w:multiLevelType w:val="hybridMultilevel"/>
    <w:tmpl w:val="CBA06D82"/>
    <w:lvl w:ilvl="0" w:tplc="A0DE133E">
      <w:start w:val="1"/>
      <w:numFmt w:val="bullet"/>
      <w:lvlText w:val="•"/>
      <w:lvlJc w:val="left"/>
      <w:pPr>
        <w:ind w:left="-188" w:hanging="420"/>
      </w:pPr>
      <w:rPr>
        <w:rFonts w:ascii="Arial" w:hAnsi="Arial" w:hint="default"/>
      </w:rPr>
    </w:lvl>
    <w:lvl w:ilvl="1" w:tplc="A0DE133E">
      <w:start w:val="1"/>
      <w:numFmt w:val="bullet"/>
      <w:lvlText w:val="•"/>
      <w:lvlJc w:val="left"/>
      <w:pPr>
        <w:ind w:left="-188" w:firstLine="0"/>
      </w:pPr>
      <w:rPr>
        <w:rFonts w:ascii="Arial" w:hAnsi="Arial" w:hint="default"/>
      </w:rPr>
    </w:lvl>
    <w:lvl w:ilvl="2" w:tplc="04090003">
      <w:start w:val="1"/>
      <w:numFmt w:val="bullet"/>
      <w:lvlText w:val="o"/>
      <w:lvlJc w:val="left"/>
      <w:pPr>
        <w:ind w:left="652" w:hanging="420"/>
      </w:pPr>
      <w:rPr>
        <w:rFonts w:ascii="Courier New" w:hAnsi="Courier New" w:cs="Courier New" w:hint="default"/>
      </w:rPr>
    </w:lvl>
    <w:lvl w:ilvl="3" w:tplc="0409000F">
      <w:start w:val="1"/>
      <w:numFmt w:val="decimal"/>
      <w:lvlText w:val="%4."/>
      <w:lvlJc w:val="left"/>
      <w:pPr>
        <w:ind w:left="1072" w:hanging="420"/>
      </w:pPr>
    </w:lvl>
    <w:lvl w:ilvl="4" w:tplc="04090019" w:tentative="1">
      <w:start w:val="1"/>
      <w:numFmt w:val="lowerLetter"/>
      <w:lvlText w:val="%5)"/>
      <w:lvlJc w:val="left"/>
      <w:pPr>
        <w:ind w:left="1492" w:hanging="420"/>
      </w:pPr>
    </w:lvl>
    <w:lvl w:ilvl="5" w:tplc="0409001B" w:tentative="1">
      <w:start w:val="1"/>
      <w:numFmt w:val="lowerRoman"/>
      <w:lvlText w:val="%6."/>
      <w:lvlJc w:val="right"/>
      <w:pPr>
        <w:ind w:left="1912" w:hanging="420"/>
      </w:pPr>
    </w:lvl>
    <w:lvl w:ilvl="6" w:tplc="0409000F" w:tentative="1">
      <w:start w:val="1"/>
      <w:numFmt w:val="decimal"/>
      <w:lvlText w:val="%7."/>
      <w:lvlJc w:val="left"/>
      <w:pPr>
        <w:ind w:left="2332" w:hanging="420"/>
      </w:pPr>
    </w:lvl>
    <w:lvl w:ilvl="7" w:tplc="04090019" w:tentative="1">
      <w:start w:val="1"/>
      <w:numFmt w:val="lowerLetter"/>
      <w:lvlText w:val="%8)"/>
      <w:lvlJc w:val="left"/>
      <w:pPr>
        <w:ind w:left="2752" w:hanging="420"/>
      </w:pPr>
    </w:lvl>
    <w:lvl w:ilvl="8" w:tplc="0409001B" w:tentative="1">
      <w:start w:val="1"/>
      <w:numFmt w:val="lowerRoman"/>
      <w:lvlText w:val="%9."/>
      <w:lvlJc w:val="right"/>
      <w:pPr>
        <w:ind w:left="3172" w:hanging="420"/>
      </w:pPr>
    </w:lvl>
  </w:abstractNum>
  <w:abstractNum w:abstractNumId="17" w15:restartNumberingAfterBreak="0">
    <w:nsid w:val="1AD50BA8"/>
    <w:multiLevelType w:val="multilevel"/>
    <w:tmpl w:val="98C6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21A27A9C"/>
    <w:multiLevelType w:val="multilevel"/>
    <w:tmpl w:val="EC8EC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973CD0"/>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237E43E5"/>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7B3FFA"/>
    <w:multiLevelType w:val="hybridMultilevel"/>
    <w:tmpl w:val="15CCA6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56C5F15"/>
    <w:multiLevelType w:val="multilevel"/>
    <w:tmpl w:val="EE0CDAC8"/>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C7F23"/>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D06267"/>
    <w:multiLevelType w:val="multilevel"/>
    <w:tmpl w:val="A5AC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0B335C"/>
    <w:multiLevelType w:val="hybridMultilevel"/>
    <w:tmpl w:val="1C34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34" w15:restartNumberingAfterBreak="0">
    <w:nsid w:val="32A107F4"/>
    <w:multiLevelType w:val="multilevel"/>
    <w:tmpl w:val="8D08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36" w15:restartNumberingAfterBreak="0">
    <w:nsid w:val="37FE574E"/>
    <w:multiLevelType w:val="hybridMultilevel"/>
    <w:tmpl w:val="2C8C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D036B5"/>
    <w:multiLevelType w:val="hybridMultilevel"/>
    <w:tmpl w:val="E680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9B23FC"/>
    <w:multiLevelType w:val="multilevel"/>
    <w:tmpl w:val="7D5EF7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636543"/>
    <w:multiLevelType w:val="multilevel"/>
    <w:tmpl w:val="3C6365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3FF8577C"/>
    <w:multiLevelType w:val="hybridMultilevel"/>
    <w:tmpl w:val="F66AD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46" w15:restartNumberingAfterBreak="0">
    <w:nsid w:val="42EB7ED4"/>
    <w:multiLevelType w:val="multilevel"/>
    <w:tmpl w:val="C20A9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9"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15:restartNumberingAfterBreak="0">
    <w:nsid w:val="5083067E"/>
    <w:multiLevelType w:val="multilevel"/>
    <w:tmpl w:val="86BC46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52"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52D85C8E"/>
    <w:multiLevelType w:val="hybridMultilevel"/>
    <w:tmpl w:val="C42A0036"/>
    <w:lvl w:ilvl="0" w:tplc="345655FA">
      <w:start w:val="149"/>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6" w15:restartNumberingAfterBreak="0">
    <w:nsid w:val="54FE634D"/>
    <w:multiLevelType w:val="hybridMultilevel"/>
    <w:tmpl w:val="75443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5AC17244"/>
    <w:multiLevelType w:val="hybridMultilevel"/>
    <w:tmpl w:val="B0A4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5" w15:restartNumberingAfterBreak="0">
    <w:nsid w:val="6F1D6A21"/>
    <w:multiLevelType w:val="singleLevel"/>
    <w:tmpl w:val="A100F9DC"/>
    <w:lvl w:ilvl="0">
      <w:numFmt w:val="decimal"/>
      <w:pStyle w:val="References"/>
      <w:lvlText w:val=""/>
      <w:lvlJc w:val="left"/>
    </w:lvl>
  </w:abstractNum>
  <w:abstractNum w:abstractNumId="66" w15:restartNumberingAfterBreak="0">
    <w:nsid w:val="6F611A85"/>
    <w:multiLevelType w:val="multilevel"/>
    <w:tmpl w:val="3FE0D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754A58BE"/>
    <w:multiLevelType w:val="multilevel"/>
    <w:tmpl w:val="6ABC3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71"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2"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0286033">
    <w:abstractNumId w:val="51"/>
  </w:num>
  <w:num w:numId="2" w16cid:durableId="1941835738">
    <w:abstractNumId w:val="35"/>
  </w:num>
  <w:num w:numId="3" w16cid:durableId="1167863082">
    <w:abstractNumId w:val="71"/>
  </w:num>
  <w:num w:numId="4" w16cid:durableId="224951639">
    <w:abstractNumId w:val="30"/>
  </w:num>
  <w:num w:numId="5" w16cid:durableId="217206988">
    <w:abstractNumId w:val="12"/>
  </w:num>
  <w:num w:numId="6" w16cid:durableId="1934124017">
    <w:abstractNumId w:val="65"/>
  </w:num>
  <w:num w:numId="7" w16cid:durableId="1797020714">
    <w:abstractNumId w:val="58"/>
  </w:num>
  <w:num w:numId="8" w16cid:durableId="61804689">
    <w:abstractNumId w:val="63"/>
  </w:num>
  <w:num w:numId="9" w16cid:durableId="578291729">
    <w:abstractNumId w:val="33"/>
  </w:num>
  <w:num w:numId="10" w16cid:durableId="1959604473">
    <w:abstractNumId w:val="53"/>
  </w:num>
  <w:num w:numId="11" w16cid:durableId="694769431">
    <w:abstractNumId w:val="72"/>
  </w:num>
  <w:num w:numId="12" w16cid:durableId="354383656">
    <w:abstractNumId w:val="45"/>
  </w:num>
  <w:num w:numId="13" w16cid:durableId="1027293393">
    <w:abstractNumId w:val="41"/>
  </w:num>
  <w:num w:numId="14" w16cid:durableId="1862472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2748101">
    <w:abstractNumId w:val="4"/>
  </w:num>
  <w:num w:numId="16" w16cid:durableId="604263259">
    <w:abstractNumId w:val="48"/>
  </w:num>
  <w:num w:numId="17" w16cid:durableId="59913247">
    <w:abstractNumId w:val="26"/>
  </w:num>
  <w:num w:numId="18" w16cid:durableId="327825194">
    <w:abstractNumId w:val="18"/>
  </w:num>
  <w:num w:numId="19" w16cid:durableId="51245280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38058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334057">
    <w:abstractNumId w:val="59"/>
  </w:num>
  <w:num w:numId="22" w16cid:durableId="102844358">
    <w:abstractNumId w:val="13"/>
  </w:num>
  <w:num w:numId="23" w16cid:durableId="1499691032">
    <w:abstractNumId w:val="57"/>
  </w:num>
  <w:num w:numId="24" w16cid:durableId="1689257632">
    <w:abstractNumId w:val="49"/>
  </w:num>
  <w:num w:numId="25" w16cid:durableId="8990504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1138806">
    <w:abstractNumId w:val="0"/>
  </w:num>
  <w:num w:numId="27" w16cid:durableId="559747929">
    <w:abstractNumId w:val="1"/>
  </w:num>
  <w:num w:numId="28" w16cid:durableId="6876930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289229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0811298">
    <w:abstractNumId w:val="29"/>
  </w:num>
  <w:num w:numId="31" w16cid:durableId="864946558">
    <w:abstractNumId w:val="29"/>
  </w:num>
  <w:num w:numId="32" w16cid:durableId="77451934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5598948">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4227707">
    <w:abstractNumId w:val="59"/>
  </w:num>
  <w:num w:numId="35" w16cid:durableId="2014188089">
    <w:abstractNumId w:val="13"/>
  </w:num>
  <w:num w:numId="36" w16cid:durableId="1060202720">
    <w:abstractNumId w:val="49"/>
  </w:num>
  <w:num w:numId="37" w16cid:durableId="86930948">
    <w:abstractNumId w:val="0"/>
  </w:num>
  <w:num w:numId="38" w16cid:durableId="1786583188">
    <w:abstractNumId w:val="1"/>
  </w:num>
  <w:num w:numId="39" w16cid:durableId="110284097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697976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4817221">
    <w:abstractNumId w:val="42"/>
  </w:num>
  <w:num w:numId="42" w16cid:durableId="889463365">
    <w:abstractNumId w:val="44"/>
  </w:num>
  <w:num w:numId="43" w16cid:durableId="39689803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900971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59624836">
    <w:abstractNumId w:val="70"/>
  </w:num>
  <w:num w:numId="46" w16cid:durableId="152432445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2383937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93500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38347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72849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68216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1382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7686961">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84027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662357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4195956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019088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974858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752102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54549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243452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4200598">
    <w:abstractNumId w:val="55"/>
  </w:num>
  <w:num w:numId="63" w16cid:durableId="10951329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22977542">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04279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614718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1921689">
    <w:abstractNumId w:val="39"/>
  </w:num>
  <w:num w:numId="68" w16cid:durableId="1858421589">
    <w:abstractNumId w:val="23"/>
  </w:num>
  <w:num w:numId="69" w16cid:durableId="206733938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82506456">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91838857">
    <w:abstractNumId w:val="47"/>
  </w:num>
  <w:num w:numId="72" w16cid:durableId="669256769">
    <w:abstractNumId w:val="27"/>
  </w:num>
  <w:num w:numId="73" w16cid:durableId="1970209995">
    <w:abstractNumId w:val="64"/>
  </w:num>
  <w:num w:numId="74" w16cid:durableId="1262224034">
    <w:abstractNumId w:val="10"/>
  </w:num>
  <w:num w:numId="75" w16cid:durableId="115293916">
    <w:abstractNumId w:val="25"/>
  </w:num>
  <w:num w:numId="76" w16cid:durableId="1379816127">
    <w:abstractNumId w:val="2"/>
  </w:num>
  <w:num w:numId="77" w16cid:durableId="1832795973">
    <w:abstractNumId w:val="59"/>
  </w:num>
  <w:num w:numId="78" w16cid:durableId="690449648">
    <w:abstractNumId w:val="39"/>
  </w:num>
  <w:num w:numId="79" w16cid:durableId="1549337179">
    <w:abstractNumId w:val="25"/>
  </w:num>
  <w:num w:numId="80" w16cid:durableId="1622226815">
    <w:abstractNumId w:val="2"/>
  </w:num>
  <w:num w:numId="81" w16cid:durableId="954484371">
    <w:abstractNumId w:val="3"/>
  </w:num>
  <w:num w:numId="82" w16cid:durableId="1250040343">
    <w:abstractNumId w:val="22"/>
  </w:num>
  <w:num w:numId="83" w16cid:durableId="727918351">
    <w:abstractNumId w:val="5"/>
  </w:num>
  <w:num w:numId="84" w16cid:durableId="366374358">
    <w:abstractNumId w:val="40"/>
  </w:num>
  <w:num w:numId="85" w16cid:durableId="178394034">
    <w:abstractNumId w:val="67"/>
  </w:num>
  <w:num w:numId="86" w16cid:durableId="614554484">
    <w:abstractNumId w:val="9"/>
  </w:num>
  <w:num w:numId="87" w16cid:durableId="283460961">
    <w:abstractNumId w:val="11"/>
  </w:num>
  <w:num w:numId="88" w16cid:durableId="51588247">
    <w:abstractNumId w:val="62"/>
  </w:num>
  <w:num w:numId="89" w16cid:durableId="1741707092">
    <w:abstractNumId w:val="16"/>
  </w:num>
  <w:num w:numId="90" w16cid:durableId="1797530790">
    <w:abstractNumId w:val="61"/>
  </w:num>
  <w:num w:numId="91" w16cid:durableId="651328130">
    <w:abstractNumId w:val="54"/>
  </w:num>
  <w:num w:numId="92" w16cid:durableId="498816561">
    <w:abstractNumId w:val="15"/>
    <w:lvlOverride w:ilvl="0">
      <w:startOverride w:val="3"/>
    </w:lvlOverride>
  </w:num>
  <w:num w:numId="93" w16cid:durableId="1984701669">
    <w:abstractNumId w:val="66"/>
  </w:num>
  <w:num w:numId="94" w16cid:durableId="2079788879">
    <w:abstractNumId w:val="38"/>
  </w:num>
  <w:num w:numId="95" w16cid:durableId="1728840765">
    <w:abstractNumId w:val="17"/>
  </w:num>
  <w:num w:numId="96" w16cid:durableId="1414740332">
    <w:abstractNumId w:val="21"/>
    <w:lvlOverride w:ilvl="0">
      <w:startOverride w:val="2"/>
    </w:lvlOverride>
  </w:num>
  <w:num w:numId="97" w16cid:durableId="957756971">
    <w:abstractNumId w:val="28"/>
  </w:num>
  <w:num w:numId="98" w16cid:durableId="1804999872">
    <w:abstractNumId w:val="24"/>
  </w:num>
  <w:num w:numId="99" w16cid:durableId="1317999047">
    <w:abstractNumId w:val="34"/>
  </w:num>
  <w:num w:numId="100" w16cid:durableId="1164127169">
    <w:abstractNumId w:val="69"/>
  </w:num>
  <w:num w:numId="101" w16cid:durableId="1375160990">
    <w:abstractNumId w:val="7"/>
  </w:num>
  <w:num w:numId="102" w16cid:durableId="1005786953">
    <w:abstractNumId w:val="14"/>
  </w:num>
  <w:num w:numId="103" w16cid:durableId="1736123514">
    <w:abstractNumId w:val="16"/>
    <w:lvlOverride w:ilvl="0"/>
    <w:lvlOverride w:ilvl="1"/>
    <w:lvlOverride w:ilvl="2"/>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04" w16cid:durableId="1824547039">
    <w:abstractNumId w:val="50"/>
    <w:lvlOverride w:ilvl="0">
      <w:startOverride w:val="1"/>
    </w:lvlOverride>
  </w:num>
  <w:num w:numId="105" w16cid:durableId="1616911610">
    <w:abstractNumId w:val="50"/>
    <w:lvlOverride w:ilvl="0"/>
    <w:lvlOverride w:ilvl="1">
      <w:startOverride w:val="1"/>
    </w:lvlOverride>
  </w:num>
  <w:num w:numId="106" w16cid:durableId="83766140">
    <w:abstractNumId w:val="46"/>
  </w:num>
  <w:num w:numId="107" w16cid:durableId="140730570">
    <w:abstractNumId w:val="19"/>
  </w:num>
  <w:num w:numId="108" w16cid:durableId="1736854594">
    <w:abstractNumId w:val="37"/>
  </w:num>
  <w:num w:numId="109" w16cid:durableId="1572498264">
    <w:abstractNumId w:val="60"/>
  </w:num>
  <w:num w:numId="110" w16cid:durableId="354768562">
    <w:abstractNumId w:val="36"/>
  </w:num>
  <w:num w:numId="111" w16cid:durableId="788859644">
    <w:abstractNumId w:val="20"/>
  </w:num>
  <w:num w:numId="112" w16cid:durableId="1379167153">
    <w:abstractNumId w:val="32"/>
  </w:num>
  <w:num w:numId="113" w16cid:durableId="749042681">
    <w:abstractNumId w:val="56"/>
  </w:num>
  <w:num w:numId="114" w16cid:durableId="1309744904">
    <w:abstractNumId w:val="43"/>
  </w:num>
  <w:num w:numId="115" w16cid:durableId="123261958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97991611">
    <w:abstractNumId w:val="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7" w16cid:durableId="234439845">
    <w:abstractNumId w:val="31"/>
  </w:num>
  <w:num w:numId="118" w16cid:durableId="1370495140">
    <w:abstractNumId w:val="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785"/>
    <w:rsid w:val="0000096F"/>
    <w:rsid w:val="00000C19"/>
    <w:rsid w:val="00001099"/>
    <w:rsid w:val="00001222"/>
    <w:rsid w:val="00001293"/>
    <w:rsid w:val="000014CC"/>
    <w:rsid w:val="00001585"/>
    <w:rsid w:val="00001638"/>
    <w:rsid w:val="00001B23"/>
    <w:rsid w:val="00001B45"/>
    <w:rsid w:val="00001CDA"/>
    <w:rsid w:val="00001F9C"/>
    <w:rsid w:val="0000268A"/>
    <w:rsid w:val="00002789"/>
    <w:rsid w:val="00002912"/>
    <w:rsid w:val="00002CFA"/>
    <w:rsid w:val="00002D80"/>
    <w:rsid w:val="0000371B"/>
    <w:rsid w:val="000038A8"/>
    <w:rsid w:val="000038AD"/>
    <w:rsid w:val="000038E6"/>
    <w:rsid w:val="00003B11"/>
    <w:rsid w:val="00003B4A"/>
    <w:rsid w:val="00003B9C"/>
    <w:rsid w:val="00003D12"/>
    <w:rsid w:val="00003E06"/>
    <w:rsid w:val="00003FCC"/>
    <w:rsid w:val="0000438F"/>
    <w:rsid w:val="00004773"/>
    <w:rsid w:val="000047FC"/>
    <w:rsid w:val="00004994"/>
    <w:rsid w:val="00004A10"/>
    <w:rsid w:val="00004C7A"/>
    <w:rsid w:val="00004D5A"/>
    <w:rsid w:val="00004D8B"/>
    <w:rsid w:val="00004FD5"/>
    <w:rsid w:val="00005166"/>
    <w:rsid w:val="0000550A"/>
    <w:rsid w:val="00005AAD"/>
    <w:rsid w:val="00005CD3"/>
    <w:rsid w:val="00005F62"/>
    <w:rsid w:val="00005FB5"/>
    <w:rsid w:val="0000612E"/>
    <w:rsid w:val="0000614C"/>
    <w:rsid w:val="0000616B"/>
    <w:rsid w:val="0000643D"/>
    <w:rsid w:val="00006B8D"/>
    <w:rsid w:val="00006D3E"/>
    <w:rsid w:val="00006F26"/>
    <w:rsid w:val="00007260"/>
    <w:rsid w:val="00007523"/>
    <w:rsid w:val="00007829"/>
    <w:rsid w:val="00007968"/>
    <w:rsid w:val="00007ACB"/>
    <w:rsid w:val="00007C83"/>
    <w:rsid w:val="00007D6C"/>
    <w:rsid w:val="00008B5A"/>
    <w:rsid w:val="0001019E"/>
    <w:rsid w:val="000102FC"/>
    <w:rsid w:val="00010322"/>
    <w:rsid w:val="000103FF"/>
    <w:rsid w:val="00010520"/>
    <w:rsid w:val="00010CC5"/>
    <w:rsid w:val="00010DB6"/>
    <w:rsid w:val="00011083"/>
    <w:rsid w:val="000112A1"/>
    <w:rsid w:val="00011782"/>
    <w:rsid w:val="000117B9"/>
    <w:rsid w:val="000119C0"/>
    <w:rsid w:val="00012199"/>
    <w:rsid w:val="00012A2A"/>
    <w:rsid w:val="00012B5F"/>
    <w:rsid w:val="00012D5C"/>
    <w:rsid w:val="00012E0D"/>
    <w:rsid w:val="00012FAA"/>
    <w:rsid w:val="000130CE"/>
    <w:rsid w:val="00013278"/>
    <w:rsid w:val="0001327C"/>
    <w:rsid w:val="0001361E"/>
    <w:rsid w:val="00013690"/>
    <w:rsid w:val="00013955"/>
    <w:rsid w:val="00013CD4"/>
    <w:rsid w:val="00013DF0"/>
    <w:rsid w:val="00013ED7"/>
    <w:rsid w:val="0001410D"/>
    <w:rsid w:val="00014523"/>
    <w:rsid w:val="00014576"/>
    <w:rsid w:val="00014655"/>
    <w:rsid w:val="00014871"/>
    <w:rsid w:val="00014D55"/>
    <w:rsid w:val="00014ED3"/>
    <w:rsid w:val="000150C5"/>
    <w:rsid w:val="00015A94"/>
    <w:rsid w:val="00015B0A"/>
    <w:rsid w:val="00015CA2"/>
    <w:rsid w:val="00015CD7"/>
    <w:rsid w:val="00015DA0"/>
    <w:rsid w:val="00015F3E"/>
    <w:rsid w:val="000161E1"/>
    <w:rsid w:val="00016452"/>
    <w:rsid w:val="00016504"/>
    <w:rsid w:val="00016537"/>
    <w:rsid w:val="00016BA0"/>
    <w:rsid w:val="00016C43"/>
    <w:rsid w:val="00016CED"/>
    <w:rsid w:val="00016D0B"/>
    <w:rsid w:val="00016F33"/>
    <w:rsid w:val="00017253"/>
    <w:rsid w:val="000174CA"/>
    <w:rsid w:val="000178FD"/>
    <w:rsid w:val="00017CEA"/>
    <w:rsid w:val="00017FDA"/>
    <w:rsid w:val="00020159"/>
    <w:rsid w:val="0002065E"/>
    <w:rsid w:val="00020A83"/>
    <w:rsid w:val="000210CF"/>
    <w:rsid w:val="000211F5"/>
    <w:rsid w:val="000213B8"/>
    <w:rsid w:val="00021405"/>
    <w:rsid w:val="00021423"/>
    <w:rsid w:val="00021475"/>
    <w:rsid w:val="00021580"/>
    <w:rsid w:val="000215D4"/>
    <w:rsid w:val="00021CC7"/>
    <w:rsid w:val="00021DD8"/>
    <w:rsid w:val="000221C7"/>
    <w:rsid w:val="00022200"/>
    <w:rsid w:val="00022484"/>
    <w:rsid w:val="00022836"/>
    <w:rsid w:val="00022992"/>
    <w:rsid w:val="00022D75"/>
    <w:rsid w:val="00022E3E"/>
    <w:rsid w:val="00022F79"/>
    <w:rsid w:val="00023081"/>
    <w:rsid w:val="00023420"/>
    <w:rsid w:val="00023727"/>
    <w:rsid w:val="00023867"/>
    <w:rsid w:val="00023B35"/>
    <w:rsid w:val="00023C58"/>
    <w:rsid w:val="00023D5C"/>
    <w:rsid w:val="0002412F"/>
    <w:rsid w:val="0002420D"/>
    <w:rsid w:val="00024555"/>
    <w:rsid w:val="00024667"/>
    <w:rsid w:val="000248D8"/>
    <w:rsid w:val="00024CA4"/>
    <w:rsid w:val="00024DA3"/>
    <w:rsid w:val="00025118"/>
    <w:rsid w:val="0002552F"/>
    <w:rsid w:val="000256F2"/>
    <w:rsid w:val="00025A42"/>
    <w:rsid w:val="00025EC2"/>
    <w:rsid w:val="00026875"/>
    <w:rsid w:val="000268D5"/>
    <w:rsid w:val="00026B35"/>
    <w:rsid w:val="00026BD3"/>
    <w:rsid w:val="000273E3"/>
    <w:rsid w:val="0002761B"/>
    <w:rsid w:val="00027877"/>
    <w:rsid w:val="00027A0C"/>
    <w:rsid w:val="00027A8C"/>
    <w:rsid w:val="00027F01"/>
    <w:rsid w:val="0003016B"/>
    <w:rsid w:val="000309EA"/>
    <w:rsid w:val="00030C72"/>
    <w:rsid w:val="00030D7D"/>
    <w:rsid w:val="00030F6A"/>
    <w:rsid w:val="000315CB"/>
    <w:rsid w:val="00031C17"/>
    <w:rsid w:val="00031E87"/>
    <w:rsid w:val="000321A3"/>
    <w:rsid w:val="00032672"/>
    <w:rsid w:val="00032E33"/>
    <w:rsid w:val="00032F70"/>
    <w:rsid w:val="00033305"/>
    <w:rsid w:val="000337B8"/>
    <w:rsid w:val="000338BC"/>
    <w:rsid w:val="0003397D"/>
    <w:rsid w:val="0003398F"/>
    <w:rsid w:val="00033AFE"/>
    <w:rsid w:val="00033C4E"/>
    <w:rsid w:val="00033D7F"/>
    <w:rsid w:val="00034193"/>
    <w:rsid w:val="000346BB"/>
    <w:rsid w:val="00034BB3"/>
    <w:rsid w:val="00034D1A"/>
    <w:rsid w:val="00035597"/>
    <w:rsid w:val="00035789"/>
    <w:rsid w:val="00035C55"/>
    <w:rsid w:val="00035DA0"/>
    <w:rsid w:val="00035F24"/>
    <w:rsid w:val="00036043"/>
    <w:rsid w:val="00036069"/>
    <w:rsid w:val="00036286"/>
    <w:rsid w:val="00036334"/>
    <w:rsid w:val="000363A7"/>
    <w:rsid w:val="00036712"/>
    <w:rsid w:val="000367D8"/>
    <w:rsid w:val="0003691C"/>
    <w:rsid w:val="00036AE3"/>
    <w:rsid w:val="00036CB9"/>
    <w:rsid w:val="00036EFD"/>
    <w:rsid w:val="0003771B"/>
    <w:rsid w:val="000402C9"/>
    <w:rsid w:val="00040412"/>
    <w:rsid w:val="000404D2"/>
    <w:rsid w:val="00040681"/>
    <w:rsid w:val="00040739"/>
    <w:rsid w:val="00040924"/>
    <w:rsid w:val="0004092E"/>
    <w:rsid w:val="000409EA"/>
    <w:rsid w:val="00040A30"/>
    <w:rsid w:val="00040A90"/>
    <w:rsid w:val="00040C9B"/>
    <w:rsid w:val="00040D0E"/>
    <w:rsid w:val="00040D59"/>
    <w:rsid w:val="00040E22"/>
    <w:rsid w:val="00040FDE"/>
    <w:rsid w:val="00041047"/>
    <w:rsid w:val="00041216"/>
    <w:rsid w:val="000419BA"/>
    <w:rsid w:val="00041C43"/>
    <w:rsid w:val="00041CE6"/>
    <w:rsid w:val="0004225A"/>
    <w:rsid w:val="000423EA"/>
    <w:rsid w:val="0004248D"/>
    <w:rsid w:val="0004250C"/>
    <w:rsid w:val="00042BFE"/>
    <w:rsid w:val="00042D83"/>
    <w:rsid w:val="00043036"/>
    <w:rsid w:val="00043103"/>
    <w:rsid w:val="00043104"/>
    <w:rsid w:val="000439AD"/>
    <w:rsid w:val="000439DD"/>
    <w:rsid w:val="00043ED1"/>
    <w:rsid w:val="00044058"/>
    <w:rsid w:val="00044165"/>
    <w:rsid w:val="00044215"/>
    <w:rsid w:val="00044313"/>
    <w:rsid w:val="000444B6"/>
    <w:rsid w:val="000445B5"/>
    <w:rsid w:val="000446B1"/>
    <w:rsid w:val="00044894"/>
    <w:rsid w:val="00044EF2"/>
    <w:rsid w:val="00045048"/>
    <w:rsid w:val="00045150"/>
    <w:rsid w:val="000451F5"/>
    <w:rsid w:val="00045239"/>
    <w:rsid w:val="000452EA"/>
    <w:rsid w:val="0004535F"/>
    <w:rsid w:val="0004544D"/>
    <w:rsid w:val="000454EA"/>
    <w:rsid w:val="0004586A"/>
    <w:rsid w:val="00045C44"/>
    <w:rsid w:val="00045CAF"/>
    <w:rsid w:val="00045DD8"/>
    <w:rsid w:val="0004635E"/>
    <w:rsid w:val="000464B7"/>
    <w:rsid w:val="00046627"/>
    <w:rsid w:val="00046828"/>
    <w:rsid w:val="00046833"/>
    <w:rsid w:val="00046AC7"/>
    <w:rsid w:val="00046EDB"/>
    <w:rsid w:val="00047223"/>
    <w:rsid w:val="000473C5"/>
    <w:rsid w:val="0004756D"/>
    <w:rsid w:val="000478FE"/>
    <w:rsid w:val="0004792E"/>
    <w:rsid w:val="00047D6E"/>
    <w:rsid w:val="00047ECA"/>
    <w:rsid w:val="00050031"/>
    <w:rsid w:val="00050307"/>
    <w:rsid w:val="00050532"/>
    <w:rsid w:val="000507ED"/>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5D1"/>
    <w:rsid w:val="00052BC2"/>
    <w:rsid w:val="000534B2"/>
    <w:rsid w:val="0005364F"/>
    <w:rsid w:val="000537FD"/>
    <w:rsid w:val="00053871"/>
    <w:rsid w:val="000538AF"/>
    <w:rsid w:val="00053BB2"/>
    <w:rsid w:val="000545CE"/>
    <w:rsid w:val="00054660"/>
    <w:rsid w:val="00054A17"/>
    <w:rsid w:val="00055323"/>
    <w:rsid w:val="00056399"/>
    <w:rsid w:val="0005654A"/>
    <w:rsid w:val="0005660C"/>
    <w:rsid w:val="0005692B"/>
    <w:rsid w:val="00056AA3"/>
    <w:rsid w:val="00057323"/>
    <w:rsid w:val="000574E9"/>
    <w:rsid w:val="00057C29"/>
    <w:rsid w:val="00057E98"/>
    <w:rsid w:val="00057EFD"/>
    <w:rsid w:val="00057FF2"/>
    <w:rsid w:val="000600A6"/>
    <w:rsid w:val="00060290"/>
    <w:rsid w:val="0006029D"/>
    <w:rsid w:val="00060401"/>
    <w:rsid w:val="000606B9"/>
    <w:rsid w:val="00060C36"/>
    <w:rsid w:val="00060E0A"/>
    <w:rsid w:val="000615FC"/>
    <w:rsid w:val="0006168A"/>
    <w:rsid w:val="000618B1"/>
    <w:rsid w:val="00061B7D"/>
    <w:rsid w:val="00061C6A"/>
    <w:rsid w:val="00061C75"/>
    <w:rsid w:val="00061D3C"/>
    <w:rsid w:val="00062133"/>
    <w:rsid w:val="00062232"/>
    <w:rsid w:val="000622DA"/>
    <w:rsid w:val="00062440"/>
    <w:rsid w:val="00062576"/>
    <w:rsid w:val="000626A0"/>
    <w:rsid w:val="000628B4"/>
    <w:rsid w:val="00062A74"/>
    <w:rsid w:val="00062C0B"/>
    <w:rsid w:val="00062E33"/>
    <w:rsid w:val="00064217"/>
    <w:rsid w:val="00064281"/>
    <w:rsid w:val="000644A3"/>
    <w:rsid w:val="000647BB"/>
    <w:rsid w:val="00064909"/>
    <w:rsid w:val="00065047"/>
    <w:rsid w:val="00065723"/>
    <w:rsid w:val="00065985"/>
    <w:rsid w:val="00065FC3"/>
    <w:rsid w:val="000662E1"/>
    <w:rsid w:val="00066305"/>
    <w:rsid w:val="00066435"/>
    <w:rsid w:val="0006645C"/>
    <w:rsid w:val="000666F0"/>
    <w:rsid w:val="0006685F"/>
    <w:rsid w:val="00066D99"/>
    <w:rsid w:val="00066E50"/>
    <w:rsid w:val="00066F3F"/>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238"/>
    <w:rsid w:val="00071401"/>
    <w:rsid w:val="00071BE8"/>
    <w:rsid w:val="00071D8F"/>
    <w:rsid w:val="000721FD"/>
    <w:rsid w:val="0007237C"/>
    <w:rsid w:val="0007265D"/>
    <w:rsid w:val="00072830"/>
    <w:rsid w:val="000728B1"/>
    <w:rsid w:val="00072AF0"/>
    <w:rsid w:val="00072E66"/>
    <w:rsid w:val="00072EB0"/>
    <w:rsid w:val="00073367"/>
    <w:rsid w:val="00073987"/>
    <w:rsid w:val="00073B00"/>
    <w:rsid w:val="00073E66"/>
    <w:rsid w:val="0007401F"/>
    <w:rsid w:val="00074445"/>
    <w:rsid w:val="0007464F"/>
    <w:rsid w:val="00074694"/>
    <w:rsid w:val="0007477F"/>
    <w:rsid w:val="000747D3"/>
    <w:rsid w:val="000748B1"/>
    <w:rsid w:val="00074945"/>
    <w:rsid w:val="0007511F"/>
    <w:rsid w:val="00075686"/>
    <w:rsid w:val="00075853"/>
    <w:rsid w:val="00075887"/>
    <w:rsid w:val="000758C6"/>
    <w:rsid w:val="0007596F"/>
    <w:rsid w:val="00075992"/>
    <w:rsid w:val="00075AF8"/>
    <w:rsid w:val="00075DB8"/>
    <w:rsid w:val="00076491"/>
    <w:rsid w:val="000775B4"/>
    <w:rsid w:val="00077AC8"/>
    <w:rsid w:val="00077BF9"/>
    <w:rsid w:val="00077CBD"/>
    <w:rsid w:val="00077FD7"/>
    <w:rsid w:val="000800CB"/>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919"/>
    <w:rsid w:val="00082BB6"/>
    <w:rsid w:val="00082D63"/>
    <w:rsid w:val="00083322"/>
    <w:rsid w:val="000835E1"/>
    <w:rsid w:val="0008366D"/>
    <w:rsid w:val="0008391B"/>
    <w:rsid w:val="00083A11"/>
    <w:rsid w:val="00083C41"/>
    <w:rsid w:val="00083C68"/>
    <w:rsid w:val="00083C86"/>
    <w:rsid w:val="00084115"/>
    <w:rsid w:val="000841D9"/>
    <w:rsid w:val="000845F1"/>
    <w:rsid w:val="000847ED"/>
    <w:rsid w:val="000849E9"/>
    <w:rsid w:val="00084BC2"/>
    <w:rsid w:val="00084CCE"/>
    <w:rsid w:val="0008518B"/>
    <w:rsid w:val="000855C7"/>
    <w:rsid w:val="000857E2"/>
    <w:rsid w:val="000858F1"/>
    <w:rsid w:val="00085C5E"/>
    <w:rsid w:val="00085DCC"/>
    <w:rsid w:val="00085EFB"/>
    <w:rsid w:val="00086309"/>
    <w:rsid w:val="00086451"/>
    <w:rsid w:val="000864E3"/>
    <w:rsid w:val="000864E9"/>
    <w:rsid w:val="00086616"/>
    <w:rsid w:val="00086854"/>
    <w:rsid w:val="00086AAF"/>
    <w:rsid w:val="0008772F"/>
    <w:rsid w:val="00087C8A"/>
    <w:rsid w:val="000901B3"/>
    <w:rsid w:val="000905D5"/>
    <w:rsid w:val="0009062B"/>
    <w:rsid w:val="0009065D"/>
    <w:rsid w:val="00090755"/>
    <w:rsid w:val="0009083B"/>
    <w:rsid w:val="000908CF"/>
    <w:rsid w:val="0009093C"/>
    <w:rsid w:val="00090992"/>
    <w:rsid w:val="00090C79"/>
    <w:rsid w:val="00090C83"/>
    <w:rsid w:val="00091001"/>
    <w:rsid w:val="00091047"/>
    <w:rsid w:val="00091109"/>
    <w:rsid w:val="0009129D"/>
    <w:rsid w:val="00091A2F"/>
    <w:rsid w:val="00091EF7"/>
    <w:rsid w:val="0009254A"/>
    <w:rsid w:val="00092680"/>
    <w:rsid w:val="000926F2"/>
    <w:rsid w:val="000928CD"/>
    <w:rsid w:val="000928EF"/>
    <w:rsid w:val="00093051"/>
    <w:rsid w:val="00093376"/>
    <w:rsid w:val="000933C8"/>
    <w:rsid w:val="000933F0"/>
    <w:rsid w:val="000935C6"/>
    <w:rsid w:val="000936A2"/>
    <w:rsid w:val="000936C5"/>
    <w:rsid w:val="00093A45"/>
    <w:rsid w:val="00093BAE"/>
    <w:rsid w:val="00093E30"/>
    <w:rsid w:val="0009400D"/>
    <w:rsid w:val="000947E8"/>
    <w:rsid w:val="0009501F"/>
    <w:rsid w:val="000950D7"/>
    <w:rsid w:val="000959C7"/>
    <w:rsid w:val="00095A4A"/>
    <w:rsid w:val="00095A55"/>
    <w:rsid w:val="00095C87"/>
    <w:rsid w:val="00095D34"/>
    <w:rsid w:val="00095FA1"/>
    <w:rsid w:val="00096036"/>
    <w:rsid w:val="00096086"/>
    <w:rsid w:val="00096219"/>
    <w:rsid w:val="00096404"/>
    <w:rsid w:val="0009681B"/>
    <w:rsid w:val="000968B1"/>
    <w:rsid w:val="00096BF8"/>
    <w:rsid w:val="00096C7B"/>
    <w:rsid w:val="00096F7C"/>
    <w:rsid w:val="00097989"/>
    <w:rsid w:val="00097A5C"/>
    <w:rsid w:val="00097C39"/>
    <w:rsid w:val="00097FF7"/>
    <w:rsid w:val="000A0E56"/>
    <w:rsid w:val="000A0F53"/>
    <w:rsid w:val="000A1521"/>
    <w:rsid w:val="000A19AC"/>
    <w:rsid w:val="000A2242"/>
    <w:rsid w:val="000A2244"/>
    <w:rsid w:val="000A2C55"/>
    <w:rsid w:val="000A30A7"/>
    <w:rsid w:val="000A3553"/>
    <w:rsid w:val="000A35B9"/>
    <w:rsid w:val="000A39C0"/>
    <w:rsid w:val="000A3E31"/>
    <w:rsid w:val="000A4256"/>
    <w:rsid w:val="000A4705"/>
    <w:rsid w:val="000A4763"/>
    <w:rsid w:val="000A47B2"/>
    <w:rsid w:val="000A51FF"/>
    <w:rsid w:val="000A5529"/>
    <w:rsid w:val="000A591E"/>
    <w:rsid w:val="000A5ADC"/>
    <w:rsid w:val="000A6456"/>
    <w:rsid w:val="000A6DF5"/>
    <w:rsid w:val="000A6F38"/>
    <w:rsid w:val="000A70C5"/>
    <w:rsid w:val="000A732B"/>
    <w:rsid w:val="000A73BD"/>
    <w:rsid w:val="000A7786"/>
    <w:rsid w:val="000A7A57"/>
    <w:rsid w:val="000A7A9C"/>
    <w:rsid w:val="000A7BDB"/>
    <w:rsid w:val="000A7C4A"/>
    <w:rsid w:val="000A7CAB"/>
    <w:rsid w:val="000B0452"/>
    <w:rsid w:val="000B094B"/>
    <w:rsid w:val="000B0FCC"/>
    <w:rsid w:val="000B1157"/>
    <w:rsid w:val="000B11F5"/>
    <w:rsid w:val="000B14FE"/>
    <w:rsid w:val="000B157A"/>
    <w:rsid w:val="000B17F2"/>
    <w:rsid w:val="000B1C1E"/>
    <w:rsid w:val="000B1CA7"/>
    <w:rsid w:val="000B253A"/>
    <w:rsid w:val="000B2905"/>
    <w:rsid w:val="000B2928"/>
    <w:rsid w:val="000B2A96"/>
    <w:rsid w:val="000B2B45"/>
    <w:rsid w:val="000B2FC0"/>
    <w:rsid w:val="000B3024"/>
    <w:rsid w:val="000B326F"/>
    <w:rsid w:val="000B3507"/>
    <w:rsid w:val="000B391E"/>
    <w:rsid w:val="000B3941"/>
    <w:rsid w:val="000B3CFB"/>
    <w:rsid w:val="000B4103"/>
    <w:rsid w:val="000B428F"/>
    <w:rsid w:val="000B42BE"/>
    <w:rsid w:val="000B4353"/>
    <w:rsid w:val="000B443E"/>
    <w:rsid w:val="000B46BA"/>
    <w:rsid w:val="000B4DDE"/>
    <w:rsid w:val="000B4E46"/>
    <w:rsid w:val="000B503A"/>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43F"/>
    <w:rsid w:val="000C0A51"/>
    <w:rsid w:val="000C0B11"/>
    <w:rsid w:val="000C0B44"/>
    <w:rsid w:val="000C0E2F"/>
    <w:rsid w:val="000C11DD"/>
    <w:rsid w:val="000C15B2"/>
    <w:rsid w:val="000C1AA6"/>
    <w:rsid w:val="000C1D58"/>
    <w:rsid w:val="000C22F2"/>
    <w:rsid w:val="000C25B7"/>
    <w:rsid w:val="000C25B8"/>
    <w:rsid w:val="000C2B0C"/>
    <w:rsid w:val="000C2D5F"/>
    <w:rsid w:val="000C2EA1"/>
    <w:rsid w:val="000C2F5E"/>
    <w:rsid w:val="000C2FD6"/>
    <w:rsid w:val="000C3224"/>
    <w:rsid w:val="000C338B"/>
    <w:rsid w:val="000C382B"/>
    <w:rsid w:val="000C3917"/>
    <w:rsid w:val="000C3969"/>
    <w:rsid w:val="000C3984"/>
    <w:rsid w:val="000C3C80"/>
    <w:rsid w:val="000C3E78"/>
    <w:rsid w:val="000C3F0A"/>
    <w:rsid w:val="000C418D"/>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7E6"/>
    <w:rsid w:val="000C69B8"/>
    <w:rsid w:val="000C6B4C"/>
    <w:rsid w:val="000C6B75"/>
    <w:rsid w:val="000C6E9A"/>
    <w:rsid w:val="000C6EB7"/>
    <w:rsid w:val="000C6F19"/>
    <w:rsid w:val="000C6F7D"/>
    <w:rsid w:val="000C714B"/>
    <w:rsid w:val="000C72F1"/>
    <w:rsid w:val="000C73B6"/>
    <w:rsid w:val="000C799A"/>
    <w:rsid w:val="000C7D44"/>
    <w:rsid w:val="000D002B"/>
    <w:rsid w:val="000D0090"/>
    <w:rsid w:val="000D09DE"/>
    <w:rsid w:val="000D13F7"/>
    <w:rsid w:val="000D169F"/>
    <w:rsid w:val="000D17CC"/>
    <w:rsid w:val="000D1932"/>
    <w:rsid w:val="000D2060"/>
    <w:rsid w:val="000D241D"/>
    <w:rsid w:val="000D2475"/>
    <w:rsid w:val="000D2901"/>
    <w:rsid w:val="000D2DA1"/>
    <w:rsid w:val="000D314E"/>
    <w:rsid w:val="000D360C"/>
    <w:rsid w:val="000D3677"/>
    <w:rsid w:val="000D3785"/>
    <w:rsid w:val="000D3C79"/>
    <w:rsid w:val="000D3F6B"/>
    <w:rsid w:val="000D45CF"/>
    <w:rsid w:val="000D45EB"/>
    <w:rsid w:val="000D4C2B"/>
    <w:rsid w:val="000D5158"/>
    <w:rsid w:val="000D5177"/>
    <w:rsid w:val="000D53F0"/>
    <w:rsid w:val="000D55A2"/>
    <w:rsid w:val="000D5829"/>
    <w:rsid w:val="000D591C"/>
    <w:rsid w:val="000D5EE1"/>
    <w:rsid w:val="000D5FBB"/>
    <w:rsid w:val="000D5FDF"/>
    <w:rsid w:val="000D6088"/>
    <w:rsid w:val="000D6235"/>
    <w:rsid w:val="000D62C9"/>
    <w:rsid w:val="000D62F5"/>
    <w:rsid w:val="000D63BF"/>
    <w:rsid w:val="000D661E"/>
    <w:rsid w:val="000D6837"/>
    <w:rsid w:val="000D6E3F"/>
    <w:rsid w:val="000D6E5D"/>
    <w:rsid w:val="000D6F74"/>
    <w:rsid w:val="000D761F"/>
    <w:rsid w:val="000D79D0"/>
    <w:rsid w:val="000D7F45"/>
    <w:rsid w:val="000E0155"/>
    <w:rsid w:val="000E0635"/>
    <w:rsid w:val="000E0739"/>
    <w:rsid w:val="000E07EF"/>
    <w:rsid w:val="000E081B"/>
    <w:rsid w:val="000E0832"/>
    <w:rsid w:val="000E08D3"/>
    <w:rsid w:val="000E0A47"/>
    <w:rsid w:val="000E0B9B"/>
    <w:rsid w:val="000E0CCE"/>
    <w:rsid w:val="000E0E21"/>
    <w:rsid w:val="000E0E84"/>
    <w:rsid w:val="000E12FD"/>
    <w:rsid w:val="000E136C"/>
    <w:rsid w:val="000E1387"/>
    <w:rsid w:val="000E15E4"/>
    <w:rsid w:val="000E193F"/>
    <w:rsid w:val="000E1DC7"/>
    <w:rsid w:val="000E1E1C"/>
    <w:rsid w:val="000E1EAF"/>
    <w:rsid w:val="000E224A"/>
    <w:rsid w:val="000E242E"/>
    <w:rsid w:val="000E2BF3"/>
    <w:rsid w:val="000E32C4"/>
    <w:rsid w:val="000E33A7"/>
    <w:rsid w:val="000E3642"/>
    <w:rsid w:val="000E3718"/>
    <w:rsid w:val="000E374A"/>
    <w:rsid w:val="000E37FF"/>
    <w:rsid w:val="000E3D54"/>
    <w:rsid w:val="000E3ED0"/>
    <w:rsid w:val="000E3F6B"/>
    <w:rsid w:val="000E4053"/>
    <w:rsid w:val="000E4110"/>
    <w:rsid w:val="000E421E"/>
    <w:rsid w:val="000E4DA7"/>
    <w:rsid w:val="000E4EF1"/>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A4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38A"/>
    <w:rsid w:val="000F2718"/>
    <w:rsid w:val="000F2E58"/>
    <w:rsid w:val="000F373F"/>
    <w:rsid w:val="000F3F3D"/>
    <w:rsid w:val="000F44D6"/>
    <w:rsid w:val="000F4658"/>
    <w:rsid w:val="000F483B"/>
    <w:rsid w:val="000F5382"/>
    <w:rsid w:val="000F5636"/>
    <w:rsid w:val="000F5653"/>
    <w:rsid w:val="000F58D7"/>
    <w:rsid w:val="000F5BF9"/>
    <w:rsid w:val="000F5E4A"/>
    <w:rsid w:val="000F63E2"/>
    <w:rsid w:val="000F64A5"/>
    <w:rsid w:val="000F6893"/>
    <w:rsid w:val="000F6BA5"/>
    <w:rsid w:val="000F700C"/>
    <w:rsid w:val="000F70F2"/>
    <w:rsid w:val="000F7242"/>
    <w:rsid w:val="000F7678"/>
    <w:rsid w:val="000F7A04"/>
    <w:rsid w:val="000F7AF1"/>
    <w:rsid w:val="000F7D5D"/>
    <w:rsid w:val="000F7DA9"/>
    <w:rsid w:val="000F7DF8"/>
    <w:rsid w:val="00100250"/>
    <w:rsid w:val="0010039E"/>
    <w:rsid w:val="00100473"/>
    <w:rsid w:val="0010047A"/>
    <w:rsid w:val="0010157C"/>
    <w:rsid w:val="00101CB5"/>
    <w:rsid w:val="00102205"/>
    <w:rsid w:val="0010238D"/>
    <w:rsid w:val="0010253A"/>
    <w:rsid w:val="001025B3"/>
    <w:rsid w:val="00102B6E"/>
    <w:rsid w:val="00102D0B"/>
    <w:rsid w:val="00103143"/>
    <w:rsid w:val="00103781"/>
    <w:rsid w:val="001037CB"/>
    <w:rsid w:val="00103BB7"/>
    <w:rsid w:val="00103D25"/>
    <w:rsid w:val="001041EC"/>
    <w:rsid w:val="00104202"/>
    <w:rsid w:val="001042A6"/>
    <w:rsid w:val="0010462F"/>
    <w:rsid w:val="0010468C"/>
    <w:rsid w:val="001048F9"/>
    <w:rsid w:val="00104DF9"/>
    <w:rsid w:val="00105151"/>
    <w:rsid w:val="00105183"/>
    <w:rsid w:val="00105617"/>
    <w:rsid w:val="0010567D"/>
    <w:rsid w:val="00105962"/>
    <w:rsid w:val="001059C3"/>
    <w:rsid w:val="00105EFE"/>
    <w:rsid w:val="00105F18"/>
    <w:rsid w:val="00105FB4"/>
    <w:rsid w:val="001063B7"/>
    <w:rsid w:val="001064EE"/>
    <w:rsid w:val="001065D9"/>
    <w:rsid w:val="0010668A"/>
    <w:rsid w:val="00106776"/>
    <w:rsid w:val="00106A3E"/>
    <w:rsid w:val="00106AD0"/>
    <w:rsid w:val="00106FC8"/>
    <w:rsid w:val="00107192"/>
    <w:rsid w:val="001071AD"/>
    <w:rsid w:val="00107381"/>
    <w:rsid w:val="001073D1"/>
    <w:rsid w:val="001077F4"/>
    <w:rsid w:val="001079B3"/>
    <w:rsid w:val="00107C28"/>
    <w:rsid w:val="00107C73"/>
    <w:rsid w:val="00107F19"/>
    <w:rsid w:val="00110001"/>
    <w:rsid w:val="0011042F"/>
    <w:rsid w:val="001106DB"/>
    <w:rsid w:val="001107A1"/>
    <w:rsid w:val="00110A60"/>
    <w:rsid w:val="00110AE2"/>
    <w:rsid w:val="00110BA4"/>
    <w:rsid w:val="00110D36"/>
    <w:rsid w:val="00110DE8"/>
    <w:rsid w:val="00110FA6"/>
    <w:rsid w:val="0011117D"/>
    <w:rsid w:val="0011156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348"/>
    <w:rsid w:val="0011642C"/>
    <w:rsid w:val="001165F3"/>
    <w:rsid w:val="0011668A"/>
    <w:rsid w:val="00116698"/>
    <w:rsid w:val="00116792"/>
    <w:rsid w:val="00116905"/>
    <w:rsid w:val="00116941"/>
    <w:rsid w:val="00116A3A"/>
    <w:rsid w:val="00116D92"/>
    <w:rsid w:val="0011701C"/>
    <w:rsid w:val="00117153"/>
    <w:rsid w:val="0011716F"/>
    <w:rsid w:val="0011727A"/>
    <w:rsid w:val="001172F5"/>
    <w:rsid w:val="00117522"/>
    <w:rsid w:val="001178A3"/>
    <w:rsid w:val="00117A2D"/>
    <w:rsid w:val="00117A9F"/>
    <w:rsid w:val="00117BC0"/>
    <w:rsid w:val="00117C3D"/>
    <w:rsid w:val="00117C6C"/>
    <w:rsid w:val="00117FB3"/>
    <w:rsid w:val="001200BA"/>
    <w:rsid w:val="00120E3E"/>
    <w:rsid w:val="00120F5F"/>
    <w:rsid w:val="00120FBA"/>
    <w:rsid w:val="00121012"/>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E1F"/>
    <w:rsid w:val="00123F70"/>
    <w:rsid w:val="00124191"/>
    <w:rsid w:val="00124427"/>
    <w:rsid w:val="00124866"/>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408"/>
    <w:rsid w:val="0012751C"/>
    <w:rsid w:val="00127B62"/>
    <w:rsid w:val="00127F25"/>
    <w:rsid w:val="00127F55"/>
    <w:rsid w:val="00130128"/>
    <w:rsid w:val="001301C6"/>
    <w:rsid w:val="0013027E"/>
    <w:rsid w:val="001302BA"/>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0FD"/>
    <w:rsid w:val="001331A6"/>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93"/>
    <w:rsid w:val="001351E3"/>
    <w:rsid w:val="00135403"/>
    <w:rsid w:val="001359E3"/>
    <w:rsid w:val="00135B70"/>
    <w:rsid w:val="00135BCE"/>
    <w:rsid w:val="00135C4D"/>
    <w:rsid w:val="00135E8B"/>
    <w:rsid w:val="00136050"/>
    <w:rsid w:val="00136202"/>
    <w:rsid w:val="0013663D"/>
    <w:rsid w:val="001366C4"/>
    <w:rsid w:val="0013675F"/>
    <w:rsid w:val="00137149"/>
    <w:rsid w:val="001377DB"/>
    <w:rsid w:val="001379B0"/>
    <w:rsid w:val="00137A41"/>
    <w:rsid w:val="00137B7B"/>
    <w:rsid w:val="00137EAC"/>
    <w:rsid w:val="001402CE"/>
    <w:rsid w:val="00140346"/>
    <w:rsid w:val="00140452"/>
    <w:rsid w:val="0014045C"/>
    <w:rsid w:val="00140787"/>
    <w:rsid w:val="0014078E"/>
    <w:rsid w:val="00140AC6"/>
    <w:rsid w:val="00140C77"/>
    <w:rsid w:val="00140D00"/>
    <w:rsid w:val="00140F24"/>
    <w:rsid w:val="00140FD1"/>
    <w:rsid w:val="00141032"/>
    <w:rsid w:val="001414CA"/>
    <w:rsid w:val="0014173A"/>
    <w:rsid w:val="001417D1"/>
    <w:rsid w:val="0014192C"/>
    <w:rsid w:val="00141D2A"/>
    <w:rsid w:val="00142148"/>
    <w:rsid w:val="0014240F"/>
    <w:rsid w:val="00142570"/>
    <w:rsid w:val="001428DA"/>
    <w:rsid w:val="001429A6"/>
    <w:rsid w:val="00142AB5"/>
    <w:rsid w:val="00142E9D"/>
    <w:rsid w:val="00142F2F"/>
    <w:rsid w:val="00143174"/>
    <w:rsid w:val="0014330C"/>
    <w:rsid w:val="001433C6"/>
    <w:rsid w:val="0014355A"/>
    <w:rsid w:val="00143560"/>
    <w:rsid w:val="00143645"/>
    <w:rsid w:val="0014388A"/>
    <w:rsid w:val="00143C24"/>
    <w:rsid w:val="00143F68"/>
    <w:rsid w:val="001440C3"/>
    <w:rsid w:val="0014451E"/>
    <w:rsid w:val="00144605"/>
    <w:rsid w:val="00144887"/>
    <w:rsid w:val="00144A33"/>
    <w:rsid w:val="00144C11"/>
    <w:rsid w:val="00144EED"/>
    <w:rsid w:val="001450AA"/>
    <w:rsid w:val="00145558"/>
    <w:rsid w:val="001457CC"/>
    <w:rsid w:val="00145D16"/>
    <w:rsid w:val="00146015"/>
    <w:rsid w:val="00146016"/>
    <w:rsid w:val="001460FC"/>
    <w:rsid w:val="0014626B"/>
    <w:rsid w:val="001466FA"/>
    <w:rsid w:val="00146A0D"/>
    <w:rsid w:val="00146E14"/>
    <w:rsid w:val="0014718B"/>
    <w:rsid w:val="00147694"/>
    <w:rsid w:val="001476C5"/>
    <w:rsid w:val="00147A43"/>
    <w:rsid w:val="00147ACE"/>
    <w:rsid w:val="00147EE5"/>
    <w:rsid w:val="001505B8"/>
    <w:rsid w:val="00150620"/>
    <w:rsid w:val="00150872"/>
    <w:rsid w:val="00150960"/>
    <w:rsid w:val="00150D4C"/>
    <w:rsid w:val="00150D74"/>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DFD"/>
    <w:rsid w:val="00153169"/>
    <w:rsid w:val="00153180"/>
    <w:rsid w:val="001531BC"/>
    <w:rsid w:val="00153466"/>
    <w:rsid w:val="001534C0"/>
    <w:rsid w:val="0015387B"/>
    <w:rsid w:val="00153927"/>
    <w:rsid w:val="00153A11"/>
    <w:rsid w:val="00153B9F"/>
    <w:rsid w:val="0015409D"/>
    <w:rsid w:val="0015415B"/>
    <w:rsid w:val="00154651"/>
    <w:rsid w:val="001546F4"/>
    <w:rsid w:val="00154C1F"/>
    <w:rsid w:val="00154FAF"/>
    <w:rsid w:val="001554CB"/>
    <w:rsid w:val="001556E5"/>
    <w:rsid w:val="001557C3"/>
    <w:rsid w:val="001561B1"/>
    <w:rsid w:val="00156520"/>
    <w:rsid w:val="001567BE"/>
    <w:rsid w:val="00156AA8"/>
    <w:rsid w:val="00156D48"/>
    <w:rsid w:val="00156D57"/>
    <w:rsid w:val="00156D9B"/>
    <w:rsid w:val="00156F48"/>
    <w:rsid w:val="001572EB"/>
    <w:rsid w:val="0015742B"/>
    <w:rsid w:val="00157485"/>
    <w:rsid w:val="0015782F"/>
    <w:rsid w:val="00157957"/>
    <w:rsid w:val="00157A7D"/>
    <w:rsid w:val="00157AA4"/>
    <w:rsid w:val="00157BDA"/>
    <w:rsid w:val="00157D88"/>
    <w:rsid w:val="00160223"/>
    <w:rsid w:val="001602A9"/>
    <w:rsid w:val="00160540"/>
    <w:rsid w:val="00160851"/>
    <w:rsid w:val="001609E2"/>
    <w:rsid w:val="00160B20"/>
    <w:rsid w:val="00160CEC"/>
    <w:rsid w:val="00161341"/>
    <w:rsid w:val="001616C3"/>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A00"/>
    <w:rsid w:val="00163BC5"/>
    <w:rsid w:val="00163E0F"/>
    <w:rsid w:val="00163FF3"/>
    <w:rsid w:val="001641E8"/>
    <w:rsid w:val="001644DB"/>
    <w:rsid w:val="001644E6"/>
    <w:rsid w:val="00164663"/>
    <w:rsid w:val="00164742"/>
    <w:rsid w:val="001648E0"/>
    <w:rsid w:val="001648FF"/>
    <w:rsid w:val="00164B79"/>
    <w:rsid w:val="00164BC2"/>
    <w:rsid w:val="00164EE9"/>
    <w:rsid w:val="001652A6"/>
    <w:rsid w:val="001652D6"/>
    <w:rsid w:val="001654EB"/>
    <w:rsid w:val="00165573"/>
    <w:rsid w:val="001656F8"/>
    <w:rsid w:val="001657EB"/>
    <w:rsid w:val="00165CE2"/>
    <w:rsid w:val="00165F31"/>
    <w:rsid w:val="0016612E"/>
    <w:rsid w:val="0016614E"/>
    <w:rsid w:val="00166439"/>
    <w:rsid w:val="00166569"/>
    <w:rsid w:val="0016658C"/>
    <w:rsid w:val="001669AA"/>
    <w:rsid w:val="001672B8"/>
    <w:rsid w:val="001675FA"/>
    <w:rsid w:val="001679D6"/>
    <w:rsid w:val="00167D48"/>
    <w:rsid w:val="00167E40"/>
    <w:rsid w:val="00167F1B"/>
    <w:rsid w:val="00170284"/>
    <w:rsid w:val="0017086A"/>
    <w:rsid w:val="0017095C"/>
    <w:rsid w:val="00170CC4"/>
    <w:rsid w:val="00170F4F"/>
    <w:rsid w:val="00171151"/>
    <w:rsid w:val="00171387"/>
    <w:rsid w:val="0017170D"/>
    <w:rsid w:val="001717CC"/>
    <w:rsid w:val="00171885"/>
    <w:rsid w:val="00171907"/>
    <w:rsid w:val="00171CD3"/>
    <w:rsid w:val="00171DC0"/>
    <w:rsid w:val="00171EC5"/>
    <w:rsid w:val="00171F79"/>
    <w:rsid w:val="00171FED"/>
    <w:rsid w:val="00172053"/>
    <w:rsid w:val="00172744"/>
    <w:rsid w:val="0017286F"/>
    <w:rsid w:val="00172C10"/>
    <w:rsid w:val="00173053"/>
    <w:rsid w:val="001731FA"/>
    <w:rsid w:val="00173493"/>
    <w:rsid w:val="00174098"/>
    <w:rsid w:val="0017443D"/>
    <w:rsid w:val="00174966"/>
    <w:rsid w:val="00174E41"/>
    <w:rsid w:val="001752EF"/>
    <w:rsid w:val="001755BD"/>
    <w:rsid w:val="001757B3"/>
    <w:rsid w:val="001758AC"/>
    <w:rsid w:val="001758C7"/>
    <w:rsid w:val="00175D10"/>
    <w:rsid w:val="001761C1"/>
    <w:rsid w:val="00176A56"/>
    <w:rsid w:val="00176C04"/>
    <w:rsid w:val="00176E3B"/>
    <w:rsid w:val="00176F54"/>
    <w:rsid w:val="00177447"/>
    <w:rsid w:val="00177553"/>
    <w:rsid w:val="00177963"/>
    <w:rsid w:val="0018038B"/>
    <w:rsid w:val="001804A7"/>
    <w:rsid w:val="00180809"/>
    <w:rsid w:val="00180AE2"/>
    <w:rsid w:val="001810B2"/>
    <w:rsid w:val="001812EC"/>
    <w:rsid w:val="00181343"/>
    <w:rsid w:val="0018140D"/>
    <w:rsid w:val="00181456"/>
    <w:rsid w:val="001814F1"/>
    <w:rsid w:val="0018174E"/>
    <w:rsid w:val="00181B53"/>
    <w:rsid w:val="00181CF4"/>
    <w:rsid w:val="00181E15"/>
    <w:rsid w:val="00182487"/>
    <w:rsid w:val="0018259D"/>
    <w:rsid w:val="00182612"/>
    <w:rsid w:val="00182BD1"/>
    <w:rsid w:val="00182D4D"/>
    <w:rsid w:val="001831EA"/>
    <w:rsid w:val="00183AF1"/>
    <w:rsid w:val="00183CC5"/>
    <w:rsid w:val="00183D27"/>
    <w:rsid w:val="00183EEE"/>
    <w:rsid w:val="00184071"/>
    <w:rsid w:val="00184158"/>
    <w:rsid w:val="0018437F"/>
    <w:rsid w:val="0018493C"/>
    <w:rsid w:val="001852F0"/>
    <w:rsid w:val="001854FA"/>
    <w:rsid w:val="00185785"/>
    <w:rsid w:val="00185AD3"/>
    <w:rsid w:val="00186178"/>
    <w:rsid w:val="001861C4"/>
    <w:rsid w:val="00186310"/>
    <w:rsid w:val="0018696D"/>
    <w:rsid w:val="00186BAA"/>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ADA"/>
    <w:rsid w:val="00192D27"/>
    <w:rsid w:val="00192DE9"/>
    <w:rsid w:val="00192DEB"/>
    <w:rsid w:val="00193049"/>
    <w:rsid w:val="001934EE"/>
    <w:rsid w:val="0019369F"/>
    <w:rsid w:val="0019370D"/>
    <w:rsid w:val="00193849"/>
    <w:rsid w:val="001939E2"/>
    <w:rsid w:val="00193A14"/>
    <w:rsid w:val="00193B0C"/>
    <w:rsid w:val="00193B86"/>
    <w:rsid w:val="001943B0"/>
    <w:rsid w:val="00194D14"/>
    <w:rsid w:val="00195009"/>
    <w:rsid w:val="00195C7C"/>
    <w:rsid w:val="00195C9A"/>
    <w:rsid w:val="00195F01"/>
    <w:rsid w:val="00196524"/>
    <w:rsid w:val="00196730"/>
    <w:rsid w:val="001967BE"/>
    <w:rsid w:val="001969B6"/>
    <w:rsid w:val="00196AF3"/>
    <w:rsid w:val="00196C76"/>
    <w:rsid w:val="00196F88"/>
    <w:rsid w:val="0019715F"/>
    <w:rsid w:val="001978A1"/>
    <w:rsid w:val="00197B4A"/>
    <w:rsid w:val="00197C69"/>
    <w:rsid w:val="001A050C"/>
    <w:rsid w:val="001A0D2A"/>
    <w:rsid w:val="001A0E48"/>
    <w:rsid w:val="001A169B"/>
    <w:rsid w:val="001A1954"/>
    <w:rsid w:val="001A1A21"/>
    <w:rsid w:val="001A1A29"/>
    <w:rsid w:val="001A1E10"/>
    <w:rsid w:val="001A1FAB"/>
    <w:rsid w:val="001A23D2"/>
    <w:rsid w:val="001A2759"/>
    <w:rsid w:val="001A3172"/>
    <w:rsid w:val="001A34D2"/>
    <w:rsid w:val="001A3537"/>
    <w:rsid w:val="001A357D"/>
    <w:rsid w:val="001A37F8"/>
    <w:rsid w:val="001A3CD4"/>
    <w:rsid w:val="001A3D39"/>
    <w:rsid w:val="001A3D58"/>
    <w:rsid w:val="001A3E3E"/>
    <w:rsid w:val="001A3F5A"/>
    <w:rsid w:val="001A42E3"/>
    <w:rsid w:val="001A4393"/>
    <w:rsid w:val="001A445B"/>
    <w:rsid w:val="001A455B"/>
    <w:rsid w:val="001A45A2"/>
    <w:rsid w:val="001A487B"/>
    <w:rsid w:val="001A4D26"/>
    <w:rsid w:val="001A4F26"/>
    <w:rsid w:val="001A5231"/>
    <w:rsid w:val="001A52E1"/>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278"/>
    <w:rsid w:val="001A7324"/>
    <w:rsid w:val="001A7719"/>
    <w:rsid w:val="001A7753"/>
    <w:rsid w:val="001A778A"/>
    <w:rsid w:val="001A791C"/>
    <w:rsid w:val="001A79CE"/>
    <w:rsid w:val="001A79D4"/>
    <w:rsid w:val="001A7A7B"/>
    <w:rsid w:val="001B0536"/>
    <w:rsid w:val="001B05E3"/>
    <w:rsid w:val="001B0749"/>
    <w:rsid w:val="001B0DA6"/>
    <w:rsid w:val="001B0F23"/>
    <w:rsid w:val="001B0FC9"/>
    <w:rsid w:val="001B1220"/>
    <w:rsid w:val="001B1C6A"/>
    <w:rsid w:val="001B1CAC"/>
    <w:rsid w:val="001B1E69"/>
    <w:rsid w:val="001B1FB0"/>
    <w:rsid w:val="001B2199"/>
    <w:rsid w:val="001B2979"/>
    <w:rsid w:val="001B2A8B"/>
    <w:rsid w:val="001B325A"/>
    <w:rsid w:val="001B3C7A"/>
    <w:rsid w:val="001B40C3"/>
    <w:rsid w:val="001B4688"/>
    <w:rsid w:val="001B46E9"/>
    <w:rsid w:val="001B4ABE"/>
    <w:rsid w:val="001B4D32"/>
    <w:rsid w:val="001B4D46"/>
    <w:rsid w:val="001B4F37"/>
    <w:rsid w:val="001B50D6"/>
    <w:rsid w:val="001B5134"/>
    <w:rsid w:val="001B51F5"/>
    <w:rsid w:val="001B53CE"/>
    <w:rsid w:val="001B54D4"/>
    <w:rsid w:val="001B567A"/>
    <w:rsid w:val="001B56B0"/>
    <w:rsid w:val="001B5763"/>
    <w:rsid w:val="001B5B11"/>
    <w:rsid w:val="001B5B84"/>
    <w:rsid w:val="001B5D83"/>
    <w:rsid w:val="001B5FBB"/>
    <w:rsid w:val="001B604B"/>
    <w:rsid w:val="001B6092"/>
    <w:rsid w:val="001B6B1C"/>
    <w:rsid w:val="001B6B46"/>
    <w:rsid w:val="001B70C5"/>
    <w:rsid w:val="001B758F"/>
    <w:rsid w:val="001B7A03"/>
    <w:rsid w:val="001B7A06"/>
    <w:rsid w:val="001B7DB4"/>
    <w:rsid w:val="001C064F"/>
    <w:rsid w:val="001C104E"/>
    <w:rsid w:val="001C10A4"/>
    <w:rsid w:val="001C139F"/>
    <w:rsid w:val="001C1F5E"/>
    <w:rsid w:val="001C1F7D"/>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877"/>
    <w:rsid w:val="001C3ACC"/>
    <w:rsid w:val="001C3AD0"/>
    <w:rsid w:val="001C3BBA"/>
    <w:rsid w:val="001C3CB6"/>
    <w:rsid w:val="001C4014"/>
    <w:rsid w:val="001C4238"/>
    <w:rsid w:val="001C438E"/>
    <w:rsid w:val="001C46AC"/>
    <w:rsid w:val="001C47CA"/>
    <w:rsid w:val="001C4A56"/>
    <w:rsid w:val="001C516D"/>
    <w:rsid w:val="001C5959"/>
    <w:rsid w:val="001C5AC5"/>
    <w:rsid w:val="001C5B6E"/>
    <w:rsid w:val="001C5E70"/>
    <w:rsid w:val="001C5F2F"/>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D0180"/>
    <w:rsid w:val="001D0471"/>
    <w:rsid w:val="001D0A3B"/>
    <w:rsid w:val="001D0E82"/>
    <w:rsid w:val="001D12ED"/>
    <w:rsid w:val="001D17EF"/>
    <w:rsid w:val="001D1D5C"/>
    <w:rsid w:val="001D1EDA"/>
    <w:rsid w:val="001D217D"/>
    <w:rsid w:val="001D221E"/>
    <w:rsid w:val="001D2222"/>
    <w:rsid w:val="001D23A7"/>
    <w:rsid w:val="001D2787"/>
    <w:rsid w:val="001D2A18"/>
    <w:rsid w:val="001D301E"/>
    <w:rsid w:val="001D3672"/>
    <w:rsid w:val="001D3758"/>
    <w:rsid w:val="001D3F20"/>
    <w:rsid w:val="001D3FE9"/>
    <w:rsid w:val="001D407E"/>
    <w:rsid w:val="001D4B37"/>
    <w:rsid w:val="001D4FEB"/>
    <w:rsid w:val="001D52E5"/>
    <w:rsid w:val="001D54F9"/>
    <w:rsid w:val="001D5A8A"/>
    <w:rsid w:val="001D62BE"/>
    <w:rsid w:val="001D659B"/>
    <w:rsid w:val="001D6739"/>
    <w:rsid w:val="001D67DE"/>
    <w:rsid w:val="001D68F6"/>
    <w:rsid w:val="001D6AF6"/>
    <w:rsid w:val="001D6BC5"/>
    <w:rsid w:val="001D6BFA"/>
    <w:rsid w:val="001D6F0D"/>
    <w:rsid w:val="001D711B"/>
    <w:rsid w:val="001D75B7"/>
    <w:rsid w:val="001D7A18"/>
    <w:rsid w:val="001D7D44"/>
    <w:rsid w:val="001E0188"/>
    <w:rsid w:val="001E064C"/>
    <w:rsid w:val="001E0B00"/>
    <w:rsid w:val="001E0D31"/>
    <w:rsid w:val="001E0F20"/>
    <w:rsid w:val="001E1471"/>
    <w:rsid w:val="001E16C7"/>
    <w:rsid w:val="001E182C"/>
    <w:rsid w:val="001E2028"/>
    <w:rsid w:val="001E20FC"/>
    <w:rsid w:val="001E21A3"/>
    <w:rsid w:val="001E227F"/>
    <w:rsid w:val="001E27A5"/>
    <w:rsid w:val="001E2859"/>
    <w:rsid w:val="001E31C0"/>
    <w:rsid w:val="001E320D"/>
    <w:rsid w:val="001E3397"/>
    <w:rsid w:val="001E348F"/>
    <w:rsid w:val="001E3494"/>
    <w:rsid w:val="001E34AB"/>
    <w:rsid w:val="001E36A8"/>
    <w:rsid w:val="001E3991"/>
    <w:rsid w:val="001E39E6"/>
    <w:rsid w:val="001E3A2B"/>
    <w:rsid w:val="001E3CEA"/>
    <w:rsid w:val="001E3F88"/>
    <w:rsid w:val="001E463B"/>
    <w:rsid w:val="001E463E"/>
    <w:rsid w:val="001E4BD9"/>
    <w:rsid w:val="001E4C6C"/>
    <w:rsid w:val="001E4F5C"/>
    <w:rsid w:val="001E5290"/>
    <w:rsid w:val="001E5465"/>
    <w:rsid w:val="001E5475"/>
    <w:rsid w:val="001E597F"/>
    <w:rsid w:val="001E5BE1"/>
    <w:rsid w:val="001E5BF0"/>
    <w:rsid w:val="001E5C1D"/>
    <w:rsid w:val="001E5C29"/>
    <w:rsid w:val="001E5D87"/>
    <w:rsid w:val="001E60E9"/>
    <w:rsid w:val="001E611B"/>
    <w:rsid w:val="001E6212"/>
    <w:rsid w:val="001E62B0"/>
    <w:rsid w:val="001E666D"/>
    <w:rsid w:val="001E6995"/>
    <w:rsid w:val="001E6D02"/>
    <w:rsid w:val="001E6DAB"/>
    <w:rsid w:val="001E6F98"/>
    <w:rsid w:val="001E70D8"/>
    <w:rsid w:val="001E739A"/>
    <w:rsid w:val="001E7830"/>
    <w:rsid w:val="001E7941"/>
    <w:rsid w:val="001F01D5"/>
    <w:rsid w:val="001F0BFA"/>
    <w:rsid w:val="001F0C43"/>
    <w:rsid w:val="001F0EA6"/>
    <w:rsid w:val="001F1364"/>
    <w:rsid w:val="001F1445"/>
    <w:rsid w:val="001F14E8"/>
    <w:rsid w:val="001F2211"/>
    <w:rsid w:val="001F2F76"/>
    <w:rsid w:val="001F2FED"/>
    <w:rsid w:val="001F323F"/>
    <w:rsid w:val="001F3304"/>
    <w:rsid w:val="001F3449"/>
    <w:rsid w:val="001F35CA"/>
    <w:rsid w:val="001F36CF"/>
    <w:rsid w:val="001F38BF"/>
    <w:rsid w:val="001F38EF"/>
    <w:rsid w:val="001F3F03"/>
    <w:rsid w:val="001F4EBA"/>
    <w:rsid w:val="001F5055"/>
    <w:rsid w:val="001F570C"/>
    <w:rsid w:val="001F5D85"/>
    <w:rsid w:val="001F6253"/>
    <w:rsid w:val="001F64D4"/>
    <w:rsid w:val="001F654F"/>
    <w:rsid w:val="001F65E5"/>
    <w:rsid w:val="001F6B80"/>
    <w:rsid w:val="001F6D26"/>
    <w:rsid w:val="001F75FA"/>
    <w:rsid w:val="001F787B"/>
    <w:rsid w:val="001F7883"/>
    <w:rsid w:val="001F7CAA"/>
    <w:rsid w:val="002006D8"/>
    <w:rsid w:val="00200834"/>
    <w:rsid w:val="00200BF4"/>
    <w:rsid w:val="00200CF6"/>
    <w:rsid w:val="002010D1"/>
    <w:rsid w:val="002015DB"/>
    <w:rsid w:val="0020181B"/>
    <w:rsid w:val="0020197B"/>
    <w:rsid w:val="00201BB7"/>
    <w:rsid w:val="002021D2"/>
    <w:rsid w:val="00202588"/>
    <w:rsid w:val="002028A2"/>
    <w:rsid w:val="00203DB0"/>
    <w:rsid w:val="0020409C"/>
    <w:rsid w:val="00204220"/>
    <w:rsid w:val="00204588"/>
    <w:rsid w:val="002048BD"/>
    <w:rsid w:val="00204BB8"/>
    <w:rsid w:val="00204BEF"/>
    <w:rsid w:val="00204CDE"/>
    <w:rsid w:val="002055C1"/>
    <w:rsid w:val="0020565A"/>
    <w:rsid w:val="002057E8"/>
    <w:rsid w:val="00205831"/>
    <w:rsid w:val="00205930"/>
    <w:rsid w:val="00205B38"/>
    <w:rsid w:val="00205BBD"/>
    <w:rsid w:val="002060C8"/>
    <w:rsid w:val="00206303"/>
    <w:rsid w:val="0020630A"/>
    <w:rsid w:val="00206346"/>
    <w:rsid w:val="00206699"/>
    <w:rsid w:val="00206912"/>
    <w:rsid w:val="00206C15"/>
    <w:rsid w:val="00206F6A"/>
    <w:rsid w:val="002071F0"/>
    <w:rsid w:val="002071F1"/>
    <w:rsid w:val="00207358"/>
    <w:rsid w:val="002075E1"/>
    <w:rsid w:val="00207980"/>
    <w:rsid w:val="00207BF7"/>
    <w:rsid w:val="00210ACF"/>
    <w:rsid w:val="00210EA6"/>
    <w:rsid w:val="002110B9"/>
    <w:rsid w:val="0021129E"/>
    <w:rsid w:val="00211465"/>
    <w:rsid w:val="00211503"/>
    <w:rsid w:val="0021189E"/>
    <w:rsid w:val="002118D5"/>
    <w:rsid w:val="00211F5F"/>
    <w:rsid w:val="002126B8"/>
    <w:rsid w:val="002128FF"/>
    <w:rsid w:val="0021295C"/>
    <w:rsid w:val="00212A31"/>
    <w:rsid w:val="00212BB3"/>
    <w:rsid w:val="00212D03"/>
    <w:rsid w:val="00213061"/>
    <w:rsid w:val="00213079"/>
    <w:rsid w:val="002131D6"/>
    <w:rsid w:val="002135F6"/>
    <w:rsid w:val="0021360A"/>
    <w:rsid w:val="00213656"/>
    <w:rsid w:val="00213673"/>
    <w:rsid w:val="00213829"/>
    <w:rsid w:val="00213B37"/>
    <w:rsid w:val="00213C46"/>
    <w:rsid w:val="00214028"/>
    <w:rsid w:val="002140B7"/>
    <w:rsid w:val="0021521B"/>
    <w:rsid w:val="002152B5"/>
    <w:rsid w:val="002153C1"/>
    <w:rsid w:val="0021549D"/>
    <w:rsid w:val="0021586B"/>
    <w:rsid w:val="0021615B"/>
    <w:rsid w:val="002167DA"/>
    <w:rsid w:val="00216925"/>
    <w:rsid w:val="00216AD6"/>
    <w:rsid w:val="00216EC8"/>
    <w:rsid w:val="00216F92"/>
    <w:rsid w:val="00217189"/>
    <w:rsid w:val="002173E7"/>
    <w:rsid w:val="002174C8"/>
    <w:rsid w:val="00217839"/>
    <w:rsid w:val="00217B67"/>
    <w:rsid w:val="00217CDB"/>
    <w:rsid w:val="00217E7E"/>
    <w:rsid w:val="00217FEC"/>
    <w:rsid w:val="0022011A"/>
    <w:rsid w:val="00220159"/>
    <w:rsid w:val="002202EA"/>
    <w:rsid w:val="00220482"/>
    <w:rsid w:val="0022048B"/>
    <w:rsid w:val="00220635"/>
    <w:rsid w:val="0022087E"/>
    <w:rsid w:val="002208F9"/>
    <w:rsid w:val="00220CF3"/>
    <w:rsid w:val="00220DC1"/>
    <w:rsid w:val="002212EF"/>
    <w:rsid w:val="00221462"/>
    <w:rsid w:val="002214D2"/>
    <w:rsid w:val="00221556"/>
    <w:rsid w:val="0022164F"/>
    <w:rsid w:val="002216F8"/>
    <w:rsid w:val="002222FF"/>
    <w:rsid w:val="0022242D"/>
    <w:rsid w:val="0022246A"/>
    <w:rsid w:val="00222474"/>
    <w:rsid w:val="002224BB"/>
    <w:rsid w:val="00222B8B"/>
    <w:rsid w:val="00222E2B"/>
    <w:rsid w:val="002230DA"/>
    <w:rsid w:val="002234E2"/>
    <w:rsid w:val="00223BA0"/>
    <w:rsid w:val="0022402B"/>
    <w:rsid w:val="0022407F"/>
    <w:rsid w:val="00224221"/>
    <w:rsid w:val="002245A5"/>
    <w:rsid w:val="00224C03"/>
    <w:rsid w:val="00224C61"/>
    <w:rsid w:val="00224D7C"/>
    <w:rsid w:val="00224DA2"/>
    <w:rsid w:val="00224FC2"/>
    <w:rsid w:val="00224FD4"/>
    <w:rsid w:val="00225104"/>
    <w:rsid w:val="002252A0"/>
    <w:rsid w:val="00225311"/>
    <w:rsid w:val="0022548A"/>
    <w:rsid w:val="002257E0"/>
    <w:rsid w:val="00225A35"/>
    <w:rsid w:val="00225B0A"/>
    <w:rsid w:val="00225FC4"/>
    <w:rsid w:val="00226085"/>
    <w:rsid w:val="00226140"/>
    <w:rsid w:val="0022631D"/>
    <w:rsid w:val="002263E6"/>
    <w:rsid w:val="002264DF"/>
    <w:rsid w:val="0022658F"/>
    <w:rsid w:val="002265CD"/>
    <w:rsid w:val="0022678D"/>
    <w:rsid w:val="002267E1"/>
    <w:rsid w:val="00226975"/>
    <w:rsid w:val="00226B35"/>
    <w:rsid w:val="00226B64"/>
    <w:rsid w:val="00226C25"/>
    <w:rsid w:val="00226CD4"/>
    <w:rsid w:val="00227073"/>
    <w:rsid w:val="0022708B"/>
    <w:rsid w:val="002270AF"/>
    <w:rsid w:val="0022712F"/>
    <w:rsid w:val="0022752F"/>
    <w:rsid w:val="00227553"/>
    <w:rsid w:val="00227587"/>
    <w:rsid w:val="002277BA"/>
    <w:rsid w:val="002278DE"/>
    <w:rsid w:val="00227AFA"/>
    <w:rsid w:val="00230907"/>
    <w:rsid w:val="00230D0F"/>
    <w:rsid w:val="00230D61"/>
    <w:rsid w:val="00230D7A"/>
    <w:rsid w:val="00230DD8"/>
    <w:rsid w:val="00231159"/>
    <w:rsid w:val="00231715"/>
    <w:rsid w:val="0023184F"/>
    <w:rsid w:val="00231FB1"/>
    <w:rsid w:val="002323A6"/>
    <w:rsid w:val="00232731"/>
    <w:rsid w:val="002329F1"/>
    <w:rsid w:val="00232EAF"/>
    <w:rsid w:val="002336BE"/>
    <w:rsid w:val="0023378D"/>
    <w:rsid w:val="002337E0"/>
    <w:rsid w:val="00233A2B"/>
    <w:rsid w:val="00233C1B"/>
    <w:rsid w:val="00233E64"/>
    <w:rsid w:val="00233F4E"/>
    <w:rsid w:val="00234032"/>
    <w:rsid w:val="00234060"/>
    <w:rsid w:val="002340F5"/>
    <w:rsid w:val="0023416C"/>
    <w:rsid w:val="002346D1"/>
    <w:rsid w:val="00234CB2"/>
    <w:rsid w:val="00234CC7"/>
    <w:rsid w:val="00234EFD"/>
    <w:rsid w:val="00234F39"/>
    <w:rsid w:val="00234F90"/>
    <w:rsid w:val="0023513D"/>
    <w:rsid w:val="0023545C"/>
    <w:rsid w:val="00235486"/>
    <w:rsid w:val="002354EF"/>
    <w:rsid w:val="0023556F"/>
    <w:rsid w:val="00235673"/>
    <w:rsid w:val="00235D45"/>
    <w:rsid w:val="00236986"/>
    <w:rsid w:val="00236A52"/>
    <w:rsid w:val="002370CD"/>
    <w:rsid w:val="002371E5"/>
    <w:rsid w:val="0023739B"/>
    <w:rsid w:val="00237C41"/>
    <w:rsid w:val="00237DAA"/>
    <w:rsid w:val="002401FD"/>
    <w:rsid w:val="002407CE"/>
    <w:rsid w:val="00240825"/>
    <w:rsid w:val="00240A6F"/>
    <w:rsid w:val="00240D5C"/>
    <w:rsid w:val="00241087"/>
    <w:rsid w:val="002410B4"/>
    <w:rsid w:val="00241103"/>
    <w:rsid w:val="002412DF"/>
    <w:rsid w:val="00241B39"/>
    <w:rsid w:val="002421B6"/>
    <w:rsid w:val="00242397"/>
    <w:rsid w:val="002426C8"/>
    <w:rsid w:val="00242A50"/>
    <w:rsid w:val="00242A99"/>
    <w:rsid w:val="00242AA9"/>
    <w:rsid w:val="00242AE9"/>
    <w:rsid w:val="00242D01"/>
    <w:rsid w:val="00243022"/>
    <w:rsid w:val="00243069"/>
    <w:rsid w:val="002437AC"/>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4FC"/>
    <w:rsid w:val="00246737"/>
    <w:rsid w:val="00246A6C"/>
    <w:rsid w:val="00246BCF"/>
    <w:rsid w:val="00246D3F"/>
    <w:rsid w:val="00246E53"/>
    <w:rsid w:val="00246FBA"/>
    <w:rsid w:val="00247049"/>
    <w:rsid w:val="00247605"/>
    <w:rsid w:val="0024793D"/>
    <w:rsid w:val="00247BD1"/>
    <w:rsid w:val="00247EB1"/>
    <w:rsid w:val="00247EB5"/>
    <w:rsid w:val="00250262"/>
    <w:rsid w:val="00250538"/>
    <w:rsid w:val="00250834"/>
    <w:rsid w:val="0025086B"/>
    <w:rsid w:val="002508A7"/>
    <w:rsid w:val="00250A5B"/>
    <w:rsid w:val="00250BD6"/>
    <w:rsid w:val="00250C06"/>
    <w:rsid w:val="00250F4A"/>
    <w:rsid w:val="00251280"/>
    <w:rsid w:val="002512CB"/>
    <w:rsid w:val="002513C8"/>
    <w:rsid w:val="002519E7"/>
    <w:rsid w:val="00251D6A"/>
    <w:rsid w:val="00251E5D"/>
    <w:rsid w:val="00251FBE"/>
    <w:rsid w:val="00252C17"/>
    <w:rsid w:val="00252CB3"/>
    <w:rsid w:val="00252D2D"/>
    <w:rsid w:val="00252EC3"/>
    <w:rsid w:val="00252F5D"/>
    <w:rsid w:val="002531B2"/>
    <w:rsid w:val="0025332D"/>
    <w:rsid w:val="0025349E"/>
    <w:rsid w:val="002536AD"/>
    <w:rsid w:val="002537A2"/>
    <w:rsid w:val="0025381D"/>
    <w:rsid w:val="00253B31"/>
    <w:rsid w:val="00253FD7"/>
    <w:rsid w:val="00254533"/>
    <w:rsid w:val="002545E9"/>
    <w:rsid w:val="0025478E"/>
    <w:rsid w:val="002547DB"/>
    <w:rsid w:val="00254912"/>
    <w:rsid w:val="00254BAC"/>
    <w:rsid w:val="00255059"/>
    <w:rsid w:val="00255084"/>
    <w:rsid w:val="00255226"/>
    <w:rsid w:val="002553B3"/>
    <w:rsid w:val="00255856"/>
    <w:rsid w:val="00255C77"/>
    <w:rsid w:val="00255C7F"/>
    <w:rsid w:val="00255D48"/>
    <w:rsid w:val="002562D6"/>
    <w:rsid w:val="00256373"/>
    <w:rsid w:val="002569D1"/>
    <w:rsid w:val="00256B74"/>
    <w:rsid w:val="00256E53"/>
    <w:rsid w:val="002570B7"/>
    <w:rsid w:val="002574C7"/>
    <w:rsid w:val="0025768D"/>
    <w:rsid w:val="0025787C"/>
    <w:rsid w:val="00260069"/>
    <w:rsid w:val="002604D3"/>
    <w:rsid w:val="00260EB4"/>
    <w:rsid w:val="00261416"/>
    <w:rsid w:val="002614E7"/>
    <w:rsid w:val="00261594"/>
    <w:rsid w:val="00261777"/>
    <w:rsid w:val="00261925"/>
    <w:rsid w:val="00261A35"/>
    <w:rsid w:val="00261AC7"/>
    <w:rsid w:val="002623EE"/>
    <w:rsid w:val="00263202"/>
    <w:rsid w:val="002635BB"/>
    <w:rsid w:val="0026387F"/>
    <w:rsid w:val="002638EB"/>
    <w:rsid w:val="00263E02"/>
    <w:rsid w:val="00264852"/>
    <w:rsid w:val="00264A0F"/>
    <w:rsid w:val="00264AD2"/>
    <w:rsid w:val="00264D1C"/>
    <w:rsid w:val="0026503E"/>
    <w:rsid w:val="002652E3"/>
    <w:rsid w:val="002653DB"/>
    <w:rsid w:val="0026599A"/>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0692"/>
    <w:rsid w:val="00270D27"/>
    <w:rsid w:val="00270D5C"/>
    <w:rsid w:val="0027129C"/>
    <w:rsid w:val="00271401"/>
    <w:rsid w:val="00271890"/>
    <w:rsid w:val="00271E01"/>
    <w:rsid w:val="00271EA1"/>
    <w:rsid w:val="00271EB5"/>
    <w:rsid w:val="002723BA"/>
    <w:rsid w:val="002723CE"/>
    <w:rsid w:val="002728A3"/>
    <w:rsid w:val="00272DCA"/>
    <w:rsid w:val="00272F24"/>
    <w:rsid w:val="00272FA6"/>
    <w:rsid w:val="00273042"/>
    <w:rsid w:val="002732F9"/>
    <w:rsid w:val="002737C1"/>
    <w:rsid w:val="00273959"/>
    <w:rsid w:val="00273F3F"/>
    <w:rsid w:val="00273F4D"/>
    <w:rsid w:val="0027421A"/>
    <w:rsid w:val="0027432D"/>
    <w:rsid w:val="00274783"/>
    <w:rsid w:val="002748C1"/>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FC7"/>
    <w:rsid w:val="002811CC"/>
    <w:rsid w:val="00281200"/>
    <w:rsid w:val="002814EE"/>
    <w:rsid w:val="002817D8"/>
    <w:rsid w:val="0028199B"/>
    <w:rsid w:val="00281E71"/>
    <w:rsid w:val="00282347"/>
    <w:rsid w:val="00282849"/>
    <w:rsid w:val="00282FBE"/>
    <w:rsid w:val="00283279"/>
    <w:rsid w:val="00283436"/>
    <w:rsid w:val="00283A72"/>
    <w:rsid w:val="002840B3"/>
    <w:rsid w:val="0028417C"/>
    <w:rsid w:val="00284EBA"/>
    <w:rsid w:val="00285138"/>
    <w:rsid w:val="002854CF"/>
    <w:rsid w:val="002859FB"/>
    <w:rsid w:val="00285F53"/>
    <w:rsid w:val="00285FD9"/>
    <w:rsid w:val="00286061"/>
    <w:rsid w:val="0028628D"/>
    <w:rsid w:val="002862A6"/>
    <w:rsid w:val="002867CC"/>
    <w:rsid w:val="00286CF6"/>
    <w:rsid w:val="00286D63"/>
    <w:rsid w:val="0028707F"/>
    <w:rsid w:val="0028727D"/>
    <w:rsid w:val="002879B4"/>
    <w:rsid w:val="00290080"/>
    <w:rsid w:val="0029054F"/>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FC"/>
    <w:rsid w:val="002945D4"/>
    <w:rsid w:val="00294F59"/>
    <w:rsid w:val="00294F75"/>
    <w:rsid w:val="002958E7"/>
    <w:rsid w:val="00295B42"/>
    <w:rsid w:val="00295D32"/>
    <w:rsid w:val="00295FE9"/>
    <w:rsid w:val="00295FFF"/>
    <w:rsid w:val="00296766"/>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72E"/>
    <w:rsid w:val="002A4993"/>
    <w:rsid w:val="002A4F73"/>
    <w:rsid w:val="002A597B"/>
    <w:rsid w:val="002A59D5"/>
    <w:rsid w:val="002A5A8A"/>
    <w:rsid w:val="002A639B"/>
    <w:rsid w:val="002A66D0"/>
    <w:rsid w:val="002A6830"/>
    <w:rsid w:val="002A6D1B"/>
    <w:rsid w:val="002A6DFE"/>
    <w:rsid w:val="002A7085"/>
    <w:rsid w:val="002A75B1"/>
    <w:rsid w:val="002A76C6"/>
    <w:rsid w:val="002A7834"/>
    <w:rsid w:val="002B0132"/>
    <w:rsid w:val="002B1057"/>
    <w:rsid w:val="002B114E"/>
    <w:rsid w:val="002B1781"/>
    <w:rsid w:val="002B1A49"/>
    <w:rsid w:val="002B1A81"/>
    <w:rsid w:val="002B1C9F"/>
    <w:rsid w:val="002B1D9A"/>
    <w:rsid w:val="002B1FBF"/>
    <w:rsid w:val="002B230C"/>
    <w:rsid w:val="002B241E"/>
    <w:rsid w:val="002B26C9"/>
    <w:rsid w:val="002B2727"/>
    <w:rsid w:val="002B2800"/>
    <w:rsid w:val="002B2C6A"/>
    <w:rsid w:val="002B3131"/>
    <w:rsid w:val="002B3305"/>
    <w:rsid w:val="002B3372"/>
    <w:rsid w:val="002B344F"/>
    <w:rsid w:val="002B358A"/>
    <w:rsid w:val="002B38E7"/>
    <w:rsid w:val="002B3BFC"/>
    <w:rsid w:val="002B3FEF"/>
    <w:rsid w:val="002B4543"/>
    <w:rsid w:val="002B4B6A"/>
    <w:rsid w:val="002B4BAC"/>
    <w:rsid w:val="002B4C0A"/>
    <w:rsid w:val="002B4E2D"/>
    <w:rsid w:val="002B4F3B"/>
    <w:rsid w:val="002B4FAF"/>
    <w:rsid w:val="002B51FC"/>
    <w:rsid w:val="002B592D"/>
    <w:rsid w:val="002B59A5"/>
    <w:rsid w:val="002B5E69"/>
    <w:rsid w:val="002B641D"/>
    <w:rsid w:val="002B655B"/>
    <w:rsid w:val="002B6CF1"/>
    <w:rsid w:val="002B6F62"/>
    <w:rsid w:val="002B7195"/>
    <w:rsid w:val="002B764E"/>
    <w:rsid w:val="002B78E5"/>
    <w:rsid w:val="002B7A55"/>
    <w:rsid w:val="002B7C40"/>
    <w:rsid w:val="002B7DDB"/>
    <w:rsid w:val="002C006A"/>
    <w:rsid w:val="002C0273"/>
    <w:rsid w:val="002C10E8"/>
    <w:rsid w:val="002C1268"/>
    <w:rsid w:val="002C14D5"/>
    <w:rsid w:val="002C1955"/>
    <w:rsid w:val="002C1C54"/>
    <w:rsid w:val="002C1C82"/>
    <w:rsid w:val="002C1FDB"/>
    <w:rsid w:val="002C2141"/>
    <w:rsid w:val="002C2211"/>
    <w:rsid w:val="002C2289"/>
    <w:rsid w:val="002C23E6"/>
    <w:rsid w:val="002C2A04"/>
    <w:rsid w:val="002C2A1A"/>
    <w:rsid w:val="002C2B87"/>
    <w:rsid w:val="002C2BD8"/>
    <w:rsid w:val="002C2C43"/>
    <w:rsid w:val="002C3167"/>
    <w:rsid w:val="002C33F4"/>
    <w:rsid w:val="002C3410"/>
    <w:rsid w:val="002C34C4"/>
    <w:rsid w:val="002C34F5"/>
    <w:rsid w:val="002C3C3F"/>
    <w:rsid w:val="002C3DAB"/>
    <w:rsid w:val="002C402E"/>
    <w:rsid w:val="002C40B6"/>
    <w:rsid w:val="002C4119"/>
    <w:rsid w:val="002C4315"/>
    <w:rsid w:val="002C45AA"/>
    <w:rsid w:val="002C4702"/>
    <w:rsid w:val="002C485D"/>
    <w:rsid w:val="002C49A2"/>
    <w:rsid w:val="002C4CEC"/>
    <w:rsid w:val="002C4D0B"/>
    <w:rsid w:val="002C5188"/>
    <w:rsid w:val="002C5256"/>
    <w:rsid w:val="002C5495"/>
    <w:rsid w:val="002C573B"/>
    <w:rsid w:val="002C5A06"/>
    <w:rsid w:val="002C5B2A"/>
    <w:rsid w:val="002C5E60"/>
    <w:rsid w:val="002C5F4F"/>
    <w:rsid w:val="002C6488"/>
    <w:rsid w:val="002C6795"/>
    <w:rsid w:val="002C6972"/>
    <w:rsid w:val="002C6D2C"/>
    <w:rsid w:val="002C6D9D"/>
    <w:rsid w:val="002C6EA3"/>
    <w:rsid w:val="002C7851"/>
    <w:rsid w:val="002C7E2E"/>
    <w:rsid w:val="002D0371"/>
    <w:rsid w:val="002D04B2"/>
    <w:rsid w:val="002D0646"/>
    <w:rsid w:val="002D0B40"/>
    <w:rsid w:val="002D0CD4"/>
    <w:rsid w:val="002D0F15"/>
    <w:rsid w:val="002D0F23"/>
    <w:rsid w:val="002D14B8"/>
    <w:rsid w:val="002D1A9B"/>
    <w:rsid w:val="002D1CAF"/>
    <w:rsid w:val="002D1FD0"/>
    <w:rsid w:val="002D200A"/>
    <w:rsid w:val="002D2297"/>
    <w:rsid w:val="002D24A5"/>
    <w:rsid w:val="002D25C2"/>
    <w:rsid w:val="002D263B"/>
    <w:rsid w:val="002D284E"/>
    <w:rsid w:val="002D2949"/>
    <w:rsid w:val="002D2B4A"/>
    <w:rsid w:val="002D2C70"/>
    <w:rsid w:val="002D376A"/>
    <w:rsid w:val="002D382F"/>
    <w:rsid w:val="002D39A7"/>
    <w:rsid w:val="002D3A85"/>
    <w:rsid w:val="002D4318"/>
    <w:rsid w:val="002D4867"/>
    <w:rsid w:val="002D4D90"/>
    <w:rsid w:val="002D57D7"/>
    <w:rsid w:val="002D58B8"/>
    <w:rsid w:val="002D641F"/>
    <w:rsid w:val="002D656D"/>
    <w:rsid w:val="002D65B1"/>
    <w:rsid w:val="002D66E2"/>
    <w:rsid w:val="002D699C"/>
    <w:rsid w:val="002D69EC"/>
    <w:rsid w:val="002D6AC5"/>
    <w:rsid w:val="002D6CCA"/>
    <w:rsid w:val="002D6E11"/>
    <w:rsid w:val="002D7210"/>
    <w:rsid w:val="002D72D9"/>
    <w:rsid w:val="002D74AB"/>
    <w:rsid w:val="002D75C1"/>
    <w:rsid w:val="002D777F"/>
    <w:rsid w:val="002D794C"/>
    <w:rsid w:val="002D7DFD"/>
    <w:rsid w:val="002E04F9"/>
    <w:rsid w:val="002E0567"/>
    <w:rsid w:val="002E0736"/>
    <w:rsid w:val="002E0A88"/>
    <w:rsid w:val="002E1022"/>
    <w:rsid w:val="002E1369"/>
    <w:rsid w:val="002E1915"/>
    <w:rsid w:val="002E1927"/>
    <w:rsid w:val="002E1A42"/>
    <w:rsid w:val="002E1B9E"/>
    <w:rsid w:val="002E21E6"/>
    <w:rsid w:val="002E225C"/>
    <w:rsid w:val="002E236F"/>
    <w:rsid w:val="002E2805"/>
    <w:rsid w:val="002E2866"/>
    <w:rsid w:val="002E2D6D"/>
    <w:rsid w:val="002E2EBB"/>
    <w:rsid w:val="002E3043"/>
    <w:rsid w:val="002E33BF"/>
    <w:rsid w:val="002E3408"/>
    <w:rsid w:val="002E3715"/>
    <w:rsid w:val="002E383E"/>
    <w:rsid w:val="002E3A2F"/>
    <w:rsid w:val="002E3D0C"/>
    <w:rsid w:val="002E4017"/>
    <w:rsid w:val="002E43DD"/>
    <w:rsid w:val="002E4519"/>
    <w:rsid w:val="002E49B1"/>
    <w:rsid w:val="002E4A04"/>
    <w:rsid w:val="002E5806"/>
    <w:rsid w:val="002E5ECC"/>
    <w:rsid w:val="002E5F36"/>
    <w:rsid w:val="002E611E"/>
    <w:rsid w:val="002E63AD"/>
    <w:rsid w:val="002E6A7C"/>
    <w:rsid w:val="002E6BDD"/>
    <w:rsid w:val="002E6C6D"/>
    <w:rsid w:val="002E6DDE"/>
    <w:rsid w:val="002E7320"/>
    <w:rsid w:val="002E7378"/>
    <w:rsid w:val="002E7AD8"/>
    <w:rsid w:val="002E7B0B"/>
    <w:rsid w:val="002E7BA6"/>
    <w:rsid w:val="002E7C34"/>
    <w:rsid w:val="002E7EFF"/>
    <w:rsid w:val="002E7FA5"/>
    <w:rsid w:val="002F0153"/>
    <w:rsid w:val="002F0175"/>
    <w:rsid w:val="002F058D"/>
    <w:rsid w:val="002F0920"/>
    <w:rsid w:val="002F09FC"/>
    <w:rsid w:val="002F0E1A"/>
    <w:rsid w:val="002F12A1"/>
    <w:rsid w:val="002F1586"/>
    <w:rsid w:val="002F1590"/>
    <w:rsid w:val="002F16EA"/>
    <w:rsid w:val="002F16FC"/>
    <w:rsid w:val="002F1B8D"/>
    <w:rsid w:val="002F1C19"/>
    <w:rsid w:val="002F2251"/>
    <w:rsid w:val="002F22C3"/>
    <w:rsid w:val="002F2476"/>
    <w:rsid w:val="002F26C9"/>
    <w:rsid w:val="002F283F"/>
    <w:rsid w:val="002F2857"/>
    <w:rsid w:val="002F2878"/>
    <w:rsid w:val="002F2C54"/>
    <w:rsid w:val="002F2F15"/>
    <w:rsid w:val="002F3217"/>
    <w:rsid w:val="002F378B"/>
    <w:rsid w:val="002F3907"/>
    <w:rsid w:val="002F3B78"/>
    <w:rsid w:val="002F447C"/>
    <w:rsid w:val="002F44B4"/>
    <w:rsid w:val="002F4B67"/>
    <w:rsid w:val="002F4C27"/>
    <w:rsid w:val="002F4DFE"/>
    <w:rsid w:val="002F4F0D"/>
    <w:rsid w:val="002F4FD9"/>
    <w:rsid w:val="002F52BD"/>
    <w:rsid w:val="002F55D1"/>
    <w:rsid w:val="002F5EBE"/>
    <w:rsid w:val="002F5FD3"/>
    <w:rsid w:val="002F61B6"/>
    <w:rsid w:val="002F638C"/>
    <w:rsid w:val="002F67D6"/>
    <w:rsid w:val="002F6DEA"/>
    <w:rsid w:val="002F77D4"/>
    <w:rsid w:val="002F7948"/>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96E"/>
    <w:rsid w:val="00303E2A"/>
    <w:rsid w:val="00303E49"/>
    <w:rsid w:val="00303F07"/>
    <w:rsid w:val="00304317"/>
    <w:rsid w:val="00304930"/>
    <w:rsid w:val="00304A37"/>
    <w:rsid w:val="00304B6C"/>
    <w:rsid w:val="00304D1D"/>
    <w:rsid w:val="00304DF2"/>
    <w:rsid w:val="00305411"/>
    <w:rsid w:val="0030545B"/>
    <w:rsid w:val="00305631"/>
    <w:rsid w:val="00306140"/>
    <w:rsid w:val="0030651C"/>
    <w:rsid w:val="00306673"/>
    <w:rsid w:val="00306771"/>
    <w:rsid w:val="0030682E"/>
    <w:rsid w:val="00306CB3"/>
    <w:rsid w:val="00306ECB"/>
    <w:rsid w:val="00306EE5"/>
    <w:rsid w:val="00307046"/>
    <w:rsid w:val="0030716B"/>
    <w:rsid w:val="003078D1"/>
    <w:rsid w:val="00307B1D"/>
    <w:rsid w:val="00307B85"/>
    <w:rsid w:val="00307DB2"/>
    <w:rsid w:val="00307ECA"/>
    <w:rsid w:val="00310353"/>
    <w:rsid w:val="003107B3"/>
    <w:rsid w:val="00310964"/>
    <w:rsid w:val="0031106A"/>
    <w:rsid w:val="003110F2"/>
    <w:rsid w:val="00311558"/>
    <w:rsid w:val="0031167E"/>
    <w:rsid w:val="00311717"/>
    <w:rsid w:val="00311B8D"/>
    <w:rsid w:val="00311D79"/>
    <w:rsid w:val="00311E82"/>
    <w:rsid w:val="00311FEF"/>
    <w:rsid w:val="003125F1"/>
    <w:rsid w:val="00312A50"/>
    <w:rsid w:val="00312D0F"/>
    <w:rsid w:val="00312EFD"/>
    <w:rsid w:val="0031359C"/>
    <w:rsid w:val="0031371D"/>
    <w:rsid w:val="00313884"/>
    <w:rsid w:val="003138F8"/>
    <w:rsid w:val="0031397D"/>
    <w:rsid w:val="00313BE4"/>
    <w:rsid w:val="00313CC9"/>
    <w:rsid w:val="00313E66"/>
    <w:rsid w:val="003140D6"/>
    <w:rsid w:val="0031423F"/>
    <w:rsid w:val="003145BA"/>
    <w:rsid w:val="00314935"/>
    <w:rsid w:val="0031496B"/>
    <w:rsid w:val="00314986"/>
    <w:rsid w:val="00314B6E"/>
    <w:rsid w:val="00314B8B"/>
    <w:rsid w:val="00314DE5"/>
    <w:rsid w:val="00314EC8"/>
    <w:rsid w:val="003152F8"/>
    <w:rsid w:val="003155D9"/>
    <w:rsid w:val="0031562D"/>
    <w:rsid w:val="00315EF8"/>
    <w:rsid w:val="003169E1"/>
    <w:rsid w:val="00316C92"/>
    <w:rsid w:val="003170E1"/>
    <w:rsid w:val="003174EE"/>
    <w:rsid w:val="003177D5"/>
    <w:rsid w:val="00317AE9"/>
    <w:rsid w:val="00317C0B"/>
    <w:rsid w:val="00317E7B"/>
    <w:rsid w:val="00317F3F"/>
    <w:rsid w:val="0032029B"/>
    <w:rsid w:val="0032040D"/>
    <w:rsid w:val="00320636"/>
    <w:rsid w:val="00320C8C"/>
    <w:rsid w:val="003212F8"/>
    <w:rsid w:val="003213BF"/>
    <w:rsid w:val="00321560"/>
    <w:rsid w:val="0032164A"/>
    <w:rsid w:val="00321A9E"/>
    <w:rsid w:val="00321AA6"/>
    <w:rsid w:val="00321B25"/>
    <w:rsid w:val="00322484"/>
    <w:rsid w:val="0032264E"/>
    <w:rsid w:val="003227EF"/>
    <w:rsid w:val="003228B2"/>
    <w:rsid w:val="00322DD0"/>
    <w:rsid w:val="00322E12"/>
    <w:rsid w:val="003231CA"/>
    <w:rsid w:val="00323C7D"/>
    <w:rsid w:val="00323D3D"/>
    <w:rsid w:val="00323D71"/>
    <w:rsid w:val="00323F10"/>
    <w:rsid w:val="00324266"/>
    <w:rsid w:val="00324736"/>
    <w:rsid w:val="003248BF"/>
    <w:rsid w:val="003249ED"/>
    <w:rsid w:val="003249EE"/>
    <w:rsid w:val="00324B1F"/>
    <w:rsid w:val="0032533F"/>
    <w:rsid w:val="0032570F"/>
    <w:rsid w:val="003259DC"/>
    <w:rsid w:val="00325AF5"/>
    <w:rsid w:val="00325B9D"/>
    <w:rsid w:val="00325C05"/>
    <w:rsid w:val="003260B7"/>
    <w:rsid w:val="0032642E"/>
    <w:rsid w:val="0032672B"/>
    <w:rsid w:val="00326C83"/>
    <w:rsid w:val="00326F13"/>
    <w:rsid w:val="0032751B"/>
    <w:rsid w:val="0032780E"/>
    <w:rsid w:val="00327981"/>
    <w:rsid w:val="00327C4E"/>
    <w:rsid w:val="00327DFE"/>
    <w:rsid w:val="00327E72"/>
    <w:rsid w:val="003300A6"/>
    <w:rsid w:val="0033080F"/>
    <w:rsid w:val="003309EF"/>
    <w:rsid w:val="00330AA6"/>
    <w:rsid w:val="0033109A"/>
    <w:rsid w:val="00331384"/>
    <w:rsid w:val="0033147B"/>
    <w:rsid w:val="003314AB"/>
    <w:rsid w:val="00331500"/>
    <w:rsid w:val="00331726"/>
    <w:rsid w:val="00331FC3"/>
    <w:rsid w:val="003320F2"/>
    <w:rsid w:val="00332714"/>
    <w:rsid w:val="00332AF8"/>
    <w:rsid w:val="00332D3A"/>
    <w:rsid w:val="00332E25"/>
    <w:rsid w:val="00333067"/>
    <w:rsid w:val="0033312D"/>
    <w:rsid w:val="00333413"/>
    <w:rsid w:val="003338AC"/>
    <w:rsid w:val="00333A8A"/>
    <w:rsid w:val="00333C68"/>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2D8"/>
    <w:rsid w:val="0033763F"/>
    <w:rsid w:val="00337B11"/>
    <w:rsid w:val="00337BD4"/>
    <w:rsid w:val="00337D3A"/>
    <w:rsid w:val="00340425"/>
    <w:rsid w:val="00340651"/>
    <w:rsid w:val="0034091F"/>
    <w:rsid w:val="00340925"/>
    <w:rsid w:val="00340A96"/>
    <w:rsid w:val="003415C9"/>
    <w:rsid w:val="0034187D"/>
    <w:rsid w:val="00341B57"/>
    <w:rsid w:val="00341E47"/>
    <w:rsid w:val="00342249"/>
    <w:rsid w:val="00342382"/>
    <w:rsid w:val="003428C9"/>
    <w:rsid w:val="003429CE"/>
    <w:rsid w:val="00342C83"/>
    <w:rsid w:val="00342E11"/>
    <w:rsid w:val="00342ED0"/>
    <w:rsid w:val="00342EDB"/>
    <w:rsid w:val="00342F6B"/>
    <w:rsid w:val="00343313"/>
    <w:rsid w:val="003436AF"/>
    <w:rsid w:val="0034370E"/>
    <w:rsid w:val="0034380B"/>
    <w:rsid w:val="00343AAD"/>
    <w:rsid w:val="00343B0D"/>
    <w:rsid w:val="00343B51"/>
    <w:rsid w:val="00343B8A"/>
    <w:rsid w:val="00343C55"/>
    <w:rsid w:val="00343D9D"/>
    <w:rsid w:val="00343F96"/>
    <w:rsid w:val="0034437E"/>
    <w:rsid w:val="003443D4"/>
    <w:rsid w:val="00344460"/>
    <w:rsid w:val="003447FB"/>
    <w:rsid w:val="00344CDB"/>
    <w:rsid w:val="003451FE"/>
    <w:rsid w:val="003452F8"/>
    <w:rsid w:val="0034537D"/>
    <w:rsid w:val="003453B1"/>
    <w:rsid w:val="0034542E"/>
    <w:rsid w:val="00345818"/>
    <w:rsid w:val="00345AD5"/>
    <w:rsid w:val="00345F88"/>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0E"/>
    <w:rsid w:val="00350E83"/>
    <w:rsid w:val="00350EA4"/>
    <w:rsid w:val="00351643"/>
    <w:rsid w:val="003517CA"/>
    <w:rsid w:val="003518D0"/>
    <w:rsid w:val="00351B98"/>
    <w:rsid w:val="00351E75"/>
    <w:rsid w:val="00352163"/>
    <w:rsid w:val="00352333"/>
    <w:rsid w:val="0035245F"/>
    <w:rsid w:val="00352793"/>
    <w:rsid w:val="003527C6"/>
    <w:rsid w:val="003527C8"/>
    <w:rsid w:val="003528FA"/>
    <w:rsid w:val="00352AD0"/>
    <w:rsid w:val="00352B95"/>
    <w:rsid w:val="00352BBC"/>
    <w:rsid w:val="00352F60"/>
    <w:rsid w:val="00353358"/>
    <w:rsid w:val="0035365B"/>
    <w:rsid w:val="003537AB"/>
    <w:rsid w:val="003539CC"/>
    <w:rsid w:val="00353A4A"/>
    <w:rsid w:val="00353ACD"/>
    <w:rsid w:val="00353FDB"/>
    <w:rsid w:val="00354466"/>
    <w:rsid w:val="0035447E"/>
    <w:rsid w:val="003545BA"/>
    <w:rsid w:val="00354A52"/>
    <w:rsid w:val="00354D2C"/>
    <w:rsid w:val="0035501C"/>
    <w:rsid w:val="0035532C"/>
    <w:rsid w:val="003557AD"/>
    <w:rsid w:val="00355B66"/>
    <w:rsid w:val="00355B7F"/>
    <w:rsid w:val="00355CA4"/>
    <w:rsid w:val="003570F2"/>
    <w:rsid w:val="00357287"/>
    <w:rsid w:val="00357392"/>
    <w:rsid w:val="0035775F"/>
    <w:rsid w:val="00357A0A"/>
    <w:rsid w:val="00360220"/>
    <w:rsid w:val="00360266"/>
    <w:rsid w:val="0036026B"/>
    <w:rsid w:val="00360319"/>
    <w:rsid w:val="0036034B"/>
    <w:rsid w:val="00360377"/>
    <w:rsid w:val="003605A9"/>
    <w:rsid w:val="003605C4"/>
    <w:rsid w:val="0036067F"/>
    <w:rsid w:val="003606C5"/>
    <w:rsid w:val="00360992"/>
    <w:rsid w:val="00360994"/>
    <w:rsid w:val="003609D4"/>
    <w:rsid w:val="00360A3E"/>
    <w:rsid w:val="00360D1F"/>
    <w:rsid w:val="00360DBD"/>
    <w:rsid w:val="0036114B"/>
    <w:rsid w:val="003615CE"/>
    <w:rsid w:val="00361A8E"/>
    <w:rsid w:val="00361E65"/>
    <w:rsid w:val="0036217A"/>
    <w:rsid w:val="003622AE"/>
    <w:rsid w:val="00362361"/>
    <w:rsid w:val="00362966"/>
    <w:rsid w:val="00362975"/>
    <w:rsid w:val="003629BC"/>
    <w:rsid w:val="00362ADC"/>
    <w:rsid w:val="00362F1B"/>
    <w:rsid w:val="00362FA9"/>
    <w:rsid w:val="00363319"/>
    <w:rsid w:val="003635FD"/>
    <w:rsid w:val="00363887"/>
    <w:rsid w:val="0036397D"/>
    <w:rsid w:val="00363FB4"/>
    <w:rsid w:val="0036445D"/>
    <w:rsid w:val="0036449D"/>
    <w:rsid w:val="003645B5"/>
    <w:rsid w:val="003645D6"/>
    <w:rsid w:val="003649C9"/>
    <w:rsid w:val="00365001"/>
    <w:rsid w:val="00365051"/>
    <w:rsid w:val="0036510A"/>
    <w:rsid w:val="00365705"/>
    <w:rsid w:val="00365A85"/>
    <w:rsid w:val="00365A99"/>
    <w:rsid w:val="00365B07"/>
    <w:rsid w:val="0036610D"/>
    <w:rsid w:val="0036619A"/>
    <w:rsid w:val="003663F8"/>
    <w:rsid w:val="003668FC"/>
    <w:rsid w:val="00366F78"/>
    <w:rsid w:val="0036764F"/>
    <w:rsid w:val="00367713"/>
    <w:rsid w:val="00367EA8"/>
    <w:rsid w:val="0037080D"/>
    <w:rsid w:val="00370A81"/>
    <w:rsid w:val="00370CC3"/>
    <w:rsid w:val="00370FA6"/>
    <w:rsid w:val="003714E1"/>
    <w:rsid w:val="00371635"/>
    <w:rsid w:val="00371C9A"/>
    <w:rsid w:val="00371DFA"/>
    <w:rsid w:val="00371EB9"/>
    <w:rsid w:val="0037242F"/>
    <w:rsid w:val="003724A7"/>
    <w:rsid w:val="0037282B"/>
    <w:rsid w:val="00372F57"/>
    <w:rsid w:val="00373293"/>
    <w:rsid w:val="00373419"/>
    <w:rsid w:val="00373750"/>
    <w:rsid w:val="00373A05"/>
    <w:rsid w:val="00373A37"/>
    <w:rsid w:val="003741B9"/>
    <w:rsid w:val="00374315"/>
    <w:rsid w:val="00374461"/>
    <w:rsid w:val="0037448A"/>
    <w:rsid w:val="003747DC"/>
    <w:rsid w:val="00374F0E"/>
    <w:rsid w:val="00375479"/>
    <w:rsid w:val="00375488"/>
    <w:rsid w:val="003756F2"/>
    <w:rsid w:val="00375763"/>
    <w:rsid w:val="003757C8"/>
    <w:rsid w:val="00375F67"/>
    <w:rsid w:val="00376014"/>
    <w:rsid w:val="00376A95"/>
    <w:rsid w:val="00376B20"/>
    <w:rsid w:val="00376F89"/>
    <w:rsid w:val="0037722B"/>
    <w:rsid w:val="00377359"/>
    <w:rsid w:val="00377429"/>
    <w:rsid w:val="0037748A"/>
    <w:rsid w:val="00377A60"/>
    <w:rsid w:val="00377E6C"/>
    <w:rsid w:val="003800EF"/>
    <w:rsid w:val="00380734"/>
    <w:rsid w:val="00380ACF"/>
    <w:rsid w:val="00380BA7"/>
    <w:rsid w:val="00380CBE"/>
    <w:rsid w:val="00381106"/>
    <w:rsid w:val="00381260"/>
    <w:rsid w:val="0038178A"/>
    <w:rsid w:val="00382621"/>
    <w:rsid w:val="003828C5"/>
    <w:rsid w:val="00382EF7"/>
    <w:rsid w:val="003830E1"/>
    <w:rsid w:val="0038398F"/>
    <w:rsid w:val="003839A6"/>
    <w:rsid w:val="00383D49"/>
    <w:rsid w:val="003846BF"/>
    <w:rsid w:val="00384AE3"/>
    <w:rsid w:val="00384D96"/>
    <w:rsid w:val="00384EEF"/>
    <w:rsid w:val="00385105"/>
    <w:rsid w:val="00385259"/>
    <w:rsid w:val="00385749"/>
    <w:rsid w:val="003859C2"/>
    <w:rsid w:val="00385D27"/>
    <w:rsid w:val="003863A8"/>
    <w:rsid w:val="0038640D"/>
    <w:rsid w:val="0038651D"/>
    <w:rsid w:val="003867BB"/>
    <w:rsid w:val="00386C3F"/>
    <w:rsid w:val="00386D3D"/>
    <w:rsid w:val="00386E34"/>
    <w:rsid w:val="00386EB0"/>
    <w:rsid w:val="00386EB1"/>
    <w:rsid w:val="003874C3"/>
    <w:rsid w:val="003875A6"/>
    <w:rsid w:val="00387A15"/>
    <w:rsid w:val="00387AC7"/>
    <w:rsid w:val="00387D64"/>
    <w:rsid w:val="00387E0C"/>
    <w:rsid w:val="00390BCB"/>
    <w:rsid w:val="00390D4A"/>
    <w:rsid w:val="00390FE2"/>
    <w:rsid w:val="00391088"/>
    <w:rsid w:val="003912DF"/>
    <w:rsid w:val="00391408"/>
    <w:rsid w:val="00391497"/>
    <w:rsid w:val="0039152C"/>
    <w:rsid w:val="0039164B"/>
    <w:rsid w:val="003919A9"/>
    <w:rsid w:val="00391A4A"/>
    <w:rsid w:val="00391F88"/>
    <w:rsid w:val="003926D7"/>
    <w:rsid w:val="0039283F"/>
    <w:rsid w:val="0039295B"/>
    <w:rsid w:val="00392D87"/>
    <w:rsid w:val="00392DE4"/>
    <w:rsid w:val="00392F3B"/>
    <w:rsid w:val="00393538"/>
    <w:rsid w:val="00393C6B"/>
    <w:rsid w:val="00393DD2"/>
    <w:rsid w:val="00393DE2"/>
    <w:rsid w:val="00393EEC"/>
    <w:rsid w:val="00394284"/>
    <w:rsid w:val="003945B9"/>
    <w:rsid w:val="003948A2"/>
    <w:rsid w:val="00394D4C"/>
    <w:rsid w:val="00394DDA"/>
    <w:rsid w:val="00395056"/>
    <w:rsid w:val="003953EF"/>
    <w:rsid w:val="0039542C"/>
    <w:rsid w:val="0039546E"/>
    <w:rsid w:val="0039554B"/>
    <w:rsid w:val="00395A77"/>
    <w:rsid w:val="00395ACA"/>
    <w:rsid w:val="00395D85"/>
    <w:rsid w:val="00396A5D"/>
    <w:rsid w:val="00396D04"/>
    <w:rsid w:val="003971FE"/>
    <w:rsid w:val="003974C3"/>
    <w:rsid w:val="00397692"/>
    <w:rsid w:val="00397A11"/>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957"/>
    <w:rsid w:val="003A5F9D"/>
    <w:rsid w:val="003A62F2"/>
    <w:rsid w:val="003A679B"/>
    <w:rsid w:val="003A68CA"/>
    <w:rsid w:val="003A68FB"/>
    <w:rsid w:val="003A6B0B"/>
    <w:rsid w:val="003A6C76"/>
    <w:rsid w:val="003A6D15"/>
    <w:rsid w:val="003A7422"/>
    <w:rsid w:val="003A74C6"/>
    <w:rsid w:val="003A74DE"/>
    <w:rsid w:val="003A758F"/>
    <w:rsid w:val="003A75A9"/>
    <w:rsid w:val="003A7DC0"/>
    <w:rsid w:val="003B0074"/>
    <w:rsid w:val="003B009E"/>
    <w:rsid w:val="003B022E"/>
    <w:rsid w:val="003B0349"/>
    <w:rsid w:val="003B059D"/>
    <w:rsid w:val="003B05E2"/>
    <w:rsid w:val="003B09C6"/>
    <w:rsid w:val="003B0CC4"/>
    <w:rsid w:val="003B0EDA"/>
    <w:rsid w:val="003B1072"/>
    <w:rsid w:val="003B1146"/>
    <w:rsid w:val="003B114F"/>
    <w:rsid w:val="003B1741"/>
    <w:rsid w:val="003B1B1C"/>
    <w:rsid w:val="003B1C97"/>
    <w:rsid w:val="003B1E1D"/>
    <w:rsid w:val="003B234A"/>
    <w:rsid w:val="003B23AA"/>
    <w:rsid w:val="003B2502"/>
    <w:rsid w:val="003B25CD"/>
    <w:rsid w:val="003B2BDB"/>
    <w:rsid w:val="003B2D10"/>
    <w:rsid w:val="003B2FCE"/>
    <w:rsid w:val="003B30F0"/>
    <w:rsid w:val="003B3358"/>
    <w:rsid w:val="003B3557"/>
    <w:rsid w:val="003B362F"/>
    <w:rsid w:val="003B36F7"/>
    <w:rsid w:val="003B376E"/>
    <w:rsid w:val="003B37C6"/>
    <w:rsid w:val="003B3D7B"/>
    <w:rsid w:val="003B3DA1"/>
    <w:rsid w:val="003B42E0"/>
    <w:rsid w:val="003B434F"/>
    <w:rsid w:val="003B471D"/>
    <w:rsid w:val="003B4FEA"/>
    <w:rsid w:val="003B50D0"/>
    <w:rsid w:val="003B5903"/>
    <w:rsid w:val="003B5B85"/>
    <w:rsid w:val="003B5E10"/>
    <w:rsid w:val="003B5EEB"/>
    <w:rsid w:val="003B5F3E"/>
    <w:rsid w:val="003B611B"/>
    <w:rsid w:val="003B6578"/>
    <w:rsid w:val="003B690A"/>
    <w:rsid w:val="003B6935"/>
    <w:rsid w:val="003B6DC0"/>
    <w:rsid w:val="003B7306"/>
    <w:rsid w:val="003B77F3"/>
    <w:rsid w:val="003B79AA"/>
    <w:rsid w:val="003B7DA7"/>
    <w:rsid w:val="003B7F0A"/>
    <w:rsid w:val="003C020A"/>
    <w:rsid w:val="003C0471"/>
    <w:rsid w:val="003C0B0D"/>
    <w:rsid w:val="003C0D1E"/>
    <w:rsid w:val="003C0D7E"/>
    <w:rsid w:val="003C1719"/>
    <w:rsid w:val="003C1A4E"/>
    <w:rsid w:val="003C1E90"/>
    <w:rsid w:val="003C24ED"/>
    <w:rsid w:val="003C26F0"/>
    <w:rsid w:val="003C2775"/>
    <w:rsid w:val="003C28DB"/>
    <w:rsid w:val="003C291F"/>
    <w:rsid w:val="003C2BD8"/>
    <w:rsid w:val="003C2CFA"/>
    <w:rsid w:val="003C2D3C"/>
    <w:rsid w:val="003C3146"/>
    <w:rsid w:val="003C32A0"/>
    <w:rsid w:val="003C3407"/>
    <w:rsid w:val="003C366B"/>
    <w:rsid w:val="003C39AC"/>
    <w:rsid w:val="003C39FC"/>
    <w:rsid w:val="003C3A05"/>
    <w:rsid w:val="003C3B17"/>
    <w:rsid w:val="003C3B5F"/>
    <w:rsid w:val="003C3DE4"/>
    <w:rsid w:val="003C41E3"/>
    <w:rsid w:val="003C43C9"/>
    <w:rsid w:val="003C573F"/>
    <w:rsid w:val="003C5AD0"/>
    <w:rsid w:val="003C5C74"/>
    <w:rsid w:val="003C5DEE"/>
    <w:rsid w:val="003C6168"/>
    <w:rsid w:val="003C6282"/>
    <w:rsid w:val="003C6476"/>
    <w:rsid w:val="003C6680"/>
    <w:rsid w:val="003C6824"/>
    <w:rsid w:val="003C6860"/>
    <w:rsid w:val="003C69A5"/>
    <w:rsid w:val="003C75C2"/>
    <w:rsid w:val="003C7842"/>
    <w:rsid w:val="003C7D12"/>
    <w:rsid w:val="003D03C6"/>
    <w:rsid w:val="003D098B"/>
    <w:rsid w:val="003D140A"/>
    <w:rsid w:val="003D14D6"/>
    <w:rsid w:val="003D155D"/>
    <w:rsid w:val="003D191B"/>
    <w:rsid w:val="003D1A60"/>
    <w:rsid w:val="003D1EA9"/>
    <w:rsid w:val="003D1EBB"/>
    <w:rsid w:val="003D279A"/>
    <w:rsid w:val="003D2D8F"/>
    <w:rsid w:val="003D2F99"/>
    <w:rsid w:val="003D318B"/>
    <w:rsid w:val="003D335A"/>
    <w:rsid w:val="003D3486"/>
    <w:rsid w:val="003D34C0"/>
    <w:rsid w:val="003D3C31"/>
    <w:rsid w:val="003D3CB5"/>
    <w:rsid w:val="003D3EA1"/>
    <w:rsid w:val="003D3F2B"/>
    <w:rsid w:val="003D472E"/>
    <w:rsid w:val="003D4AD9"/>
    <w:rsid w:val="003D57D5"/>
    <w:rsid w:val="003D5A97"/>
    <w:rsid w:val="003D5D4B"/>
    <w:rsid w:val="003D60AE"/>
    <w:rsid w:val="003D60DF"/>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31F"/>
    <w:rsid w:val="003E1805"/>
    <w:rsid w:val="003E186C"/>
    <w:rsid w:val="003E1941"/>
    <w:rsid w:val="003E1CBD"/>
    <w:rsid w:val="003E1FD8"/>
    <w:rsid w:val="003E20CF"/>
    <w:rsid w:val="003E217E"/>
    <w:rsid w:val="003E219B"/>
    <w:rsid w:val="003E241F"/>
    <w:rsid w:val="003E2725"/>
    <w:rsid w:val="003E2A73"/>
    <w:rsid w:val="003E2ED0"/>
    <w:rsid w:val="003E2F35"/>
    <w:rsid w:val="003E2F36"/>
    <w:rsid w:val="003E31AB"/>
    <w:rsid w:val="003E3453"/>
    <w:rsid w:val="003E3CEE"/>
    <w:rsid w:val="003E40E1"/>
    <w:rsid w:val="003E42EA"/>
    <w:rsid w:val="003E441A"/>
    <w:rsid w:val="003E4D32"/>
    <w:rsid w:val="003E4D38"/>
    <w:rsid w:val="003E5176"/>
    <w:rsid w:val="003E5371"/>
    <w:rsid w:val="003E5489"/>
    <w:rsid w:val="003E57F4"/>
    <w:rsid w:val="003E588F"/>
    <w:rsid w:val="003E5892"/>
    <w:rsid w:val="003E59C7"/>
    <w:rsid w:val="003E643A"/>
    <w:rsid w:val="003E6EBE"/>
    <w:rsid w:val="003E7197"/>
    <w:rsid w:val="003E7328"/>
    <w:rsid w:val="003E73DF"/>
    <w:rsid w:val="003E7518"/>
    <w:rsid w:val="003E77FC"/>
    <w:rsid w:val="003E79BB"/>
    <w:rsid w:val="003E79DF"/>
    <w:rsid w:val="003E7A1F"/>
    <w:rsid w:val="003E7B80"/>
    <w:rsid w:val="003E7B8A"/>
    <w:rsid w:val="003F03D8"/>
    <w:rsid w:val="003F0598"/>
    <w:rsid w:val="003F05F7"/>
    <w:rsid w:val="003F078D"/>
    <w:rsid w:val="003F0869"/>
    <w:rsid w:val="003F089D"/>
    <w:rsid w:val="003F0B91"/>
    <w:rsid w:val="003F0EBF"/>
    <w:rsid w:val="003F18A2"/>
    <w:rsid w:val="003F1D1B"/>
    <w:rsid w:val="003F23B1"/>
    <w:rsid w:val="003F23EB"/>
    <w:rsid w:val="003F242C"/>
    <w:rsid w:val="003F262A"/>
    <w:rsid w:val="003F2799"/>
    <w:rsid w:val="003F29CF"/>
    <w:rsid w:val="003F29E5"/>
    <w:rsid w:val="003F38B8"/>
    <w:rsid w:val="003F3D7D"/>
    <w:rsid w:val="003F3DCF"/>
    <w:rsid w:val="003F40B8"/>
    <w:rsid w:val="003F42C9"/>
    <w:rsid w:val="003F52C0"/>
    <w:rsid w:val="003F59D6"/>
    <w:rsid w:val="003F5E1B"/>
    <w:rsid w:val="003F616D"/>
    <w:rsid w:val="003F619C"/>
    <w:rsid w:val="003F624B"/>
    <w:rsid w:val="003F63FC"/>
    <w:rsid w:val="003F66F0"/>
    <w:rsid w:val="003F6970"/>
    <w:rsid w:val="003F6DEE"/>
    <w:rsid w:val="003F6E78"/>
    <w:rsid w:val="003F6E8B"/>
    <w:rsid w:val="003F6FD4"/>
    <w:rsid w:val="003F76C2"/>
    <w:rsid w:val="003F77B4"/>
    <w:rsid w:val="003F78CF"/>
    <w:rsid w:val="003F7A6A"/>
    <w:rsid w:val="003F7AB4"/>
    <w:rsid w:val="003F7BE7"/>
    <w:rsid w:val="003F7D1C"/>
    <w:rsid w:val="003F7FB4"/>
    <w:rsid w:val="004004D5"/>
    <w:rsid w:val="004007F0"/>
    <w:rsid w:val="00400C8A"/>
    <w:rsid w:val="00401538"/>
    <w:rsid w:val="00401769"/>
    <w:rsid w:val="00401896"/>
    <w:rsid w:val="00401A10"/>
    <w:rsid w:val="00401AAF"/>
    <w:rsid w:val="00402036"/>
    <w:rsid w:val="004024C9"/>
    <w:rsid w:val="004029E5"/>
    <w:rsid w:val="00402AB4"/>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8B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B03"/>
    <w:rsid w:val="00414B5F"/>
    <w:rsid w:val="00414EA6"/>
    <w:rsid w:val="00414F89"/>
    <w:rsid w:val="00414FBF"/>
    <w:rsid w:val="00415177"/>
    <w:rsid w:val="004151DA"/>
    <w:rsid w:val="0041526C"/>
    <w:rsid w:val="004158BE"/>
    <w:rsid w:val="00415A84"/>
    <w:rsid w:val="00415C69"/>
    <w:rsid w:val="004162D2"/>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752"/>
    <w:rsid w:val="00421A80"/>
    <w:rsid w:val="00421BE7"/>
    <w:rsid w:val="00421E59"/>
    <w:rsid w:val="00421F78"/>
    <w:rsid w:val="00421FB3"/>
    <w:rsid w:val="00421FDA"/>
    <w:rsid w:val="00421FF9"/>
    <w:rsid w:val="004225E9"/>
    <w:rsid w:val="00422611"/>
    <w:rsid w:val="00422F72"/>
    <w:rsid w:val="00422FE9"/>
    <w:rsid w:val="0042305F"/>
    <w:rsid w:val="00423348"/>
    <w:rsid w:val="00423399"/>
    <w:rsid w:val="004234B0"/>
    <w:rsid w:val="00423BE8"/>
    <w:rsid w:val="00423D6A"/>
    <w:rsid w:val="00424394"/>
    <w:rsid w:val="004247BA"/>
    <w:rsid w:val="004249E6"/>
    <w:rsid w:val="00424C9A"/>
    <w:rsid w:val="00424D3F"/>
    <w:rsid w:val="00425214"/>
    <w:rsid w:val="00425234"/>
    <w:rsid w:val="00425356"/>
    <w:rsid w:val="00425431"/>
    <w:rsid w:val="0042547E"/>
    <w:rsid w:val="004254FF"/>
    <w:rsid w:val="00425761"/>
    <w:rsid w:val="004257D6"/>
    <w:rsid w:val="00425A14"/>
    <w:rsid w:val="00425A30"/>
    <w:rsid w:val="00426170"/>
    <w:rsid w:val="004262A3"/>
    <w:rsid w:val="0042643D"/>
    <w:rsid w:val="0042659E"/>
    <w:rsid w:val="004265A6"/>
    <w:rsid w:val="00426AAD"/>
    <w:rsid w:val="00426B62"/>
    <w:rsid w:val="0042706A"/>
    <w:rsid w:val="00427202"/>
    <w:rsid w:val="0042725C"/>
    <w:rsid w:val="004274E8"/>
    <w:rsid w:val="0042761F"/>
    <w:rsid w:val="00427917"/>
    <w:rsid w:val="004279BB"/>
    <w:rsid w:val="00427CD3"/>
    <w:rsid w:val="00427DFB"/>
    <w:rsid w:val="004302EB"/>
    <w:rsid w:val="00430454"/>
    <w:rsid w:val="00430506"/>
    <w:rsid w:val="00430700"/>
    <w:rsid w:val="00431198"/>
    <w:rsid w:val="0043126A"/>
    <w:rsid w:val="0043137A"/>
    <w:rsid w:val="00431718"/>
    <w:rsid w:val="004317DC"/>
    <w:rsid w:val="00431927"/>
    <w:rsid w:val="004319DE"/>
    <w:rsid w:val="00431A13"/>
    <w:rsid w:val="00431B0C"/>
    <w:rsid w:val="00431D1E"/>
    <w:rsid w:val="00431DAD"/>
    <w:rsid w:val="004321CA"/>
    <w:rsid w:val="004321EF"/>
    <w:rsid w:val="004322BE"/>
    <w:rsid w:val="0043241E"/>
    <w:rsid w:val="00432508"/>
    <w:rsid w:val="0043253F"/>
    <w:rsid w:val="0043286E"/>
    <w:rsid w:val="004329CD"/>
    <w:rsid w:val="00432AFA"/>
    <w:rsid w:val="00433216"/>
    <w:rsid w:val="00433256"/>
    <w:rsid w:val="004332BD"/>
    <w:rsid w:val="004335F7"/>
    <w:rsid w:val="00433BF0"/>
    <w:rsid w:val="004346DB"/>
    <w:rsid w:val="004349C3"/>
    <w:rsid w:val="004349E5"/>
    <w:rsid w:val="00434F71"/>
    <w:rsid w:val="00435107"/>
    <w:rsid w:val="004356E6"/>
    <w:rsid w:val="00435824"/>
    <w:rsid w:val="004358BC"/>
    <w:rsid w:val="00435C00"/>
    <w:rsid w:val="00436382"/>
    <w:rsid w:val="00436637"/>
    <w:rsid w:val="0043665F"/>
    <w:rsid w:val="004366A6"/>
    <w:rsid w:val="00436A7B"/>
    <w:rsid w:val="00437408"/>
    <w:rsid w:val="00437742"/>
    <w:rsid w:val="004378DC"/>
    <w:rsid w:val="0043797E"/>
    <w:rsid w:val="00437DB6"/>
    <w:rsid w:val="00437F0A"/>
    <w:rsid w:val="004403A6"/>
    <w:rsid w:val="004405A5"/>
    <w:rsid w:val="004406E4"/>
    <w:rsid w:val="00440DA5"/>
    <w:rsid w:val="00440F23"/>
    <w:rsid w:val="00440FFE"/>
    <w:rsid w:val="004411A0"/>
    <w:rsid w:val="004413DE"/>
    <w:rsid w:val="004414F7"/>
    <w:rsid w:val="00441871"/>
    <w:rsid w:val="00441A87"/>
    <w:rsid w:val="00441D8B"/>
    <w:rsid w:val="00441DAA"/>
    <w:rsid w:val="004422DB"/>
    <w:rsid w:val="00442482"/>
    <w:rsid w:val="004424D3"/>
    <w:rsid w:val="00442731"/>
    <w:rsid w:val="00442735"/>
    <w:rsid w:val="00442B33"/>
    <w:rsid w:val="00442BB3"/>
    <w:rsid w:val="00442E5D"/>
    <w:rsid w:val="00442F7E"/>
    <w:rsid w:val="004434F2"/>
    <w:rsid w:val="00443882"/>
    <w:rsid w:val="0044399C"/>
    <w:rsid w:val="00443C22"/>
    <w:rsid w:val="00444537"/>
    <w:rsid w:val="004445DA"/>
    <w:rsid w:val="00444868"/>
    <w:rsid w:val="00444EF7"/>
    <w:rsid w:val="00444FF6"/>
    <w:rsid w:val="00445415"/>
    <w:rsid w:val="00445535"/>
    <w:rsid w:val="00445592"/>
    <w:rsid w:val="00445766"/>
    <w:rsid w:val="0044577F"/>
    <w:rsid w:val="004462CA"/>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96D"/>
    <w:rsid w:val="00451ADB"/>
    <w:rsid w:val="00451BC8"/>
    <w:rsid w:val="00451F0B"/>
    <w:rsid w:val="0045201E"/>
    <w:rsid w:val="00452163"/>
    <w:rsid w:val="00452327"/>
    <w:rsid w:val="004528C2"/>
    <w:rsid w:val="00452A1E"/>
    <w:rsid w:val="00452B22"/>
    <w:rsid w:val="00452BF6"/>
    <w:rsid w:val="00452D1C"/>
    <w:rsid w:val="00453099"/>
    <w:rsid w:val="0045348A"/>
    <w:rsid w:val="0045354E"/>
    <w:rsid w:val="00453727"/>
    <w:rsid w:val="0045397F"/>
    <w:rsid w:val="00453CDE"/>
    <w:rsid w:val="00454026"/>
    <w:rsid w:val="00454271"/>
    <w:rsid w:val="004542A4"/>
    <w:rsid w:val="00454414"/>
    <w:rsid w:val="004544CE"/>
    <w:rsid w:val="004544E5"/>
    <w:rsid w:val="00454727"/>
    <w:rsid w:val="004547C3"/>
    <w:rsid w:val="00454944"/>
    <w:rsid w:val="00454BA5"/>
    <w:rsid w:val="00454C36"/>
    <w:rsid w:val="00454C8A"/>
    <w:rsid w:val="00454F6E"/>
    <w:rsid w:val="004552B2"/>
    <w:rsid w:val="0045540B"/>
    <w:rsid w:val="004554D4"/>
    <w:rsid w:val="004554E9"/>
    <w:rsid w:val="00455674"/>
    <w:rsid w:val="00455809"/>
    <w:rsid w:val="00455C81"/>
    <w:rsid w:val="00455D12"/>
    <w:rsid w:val="00455D4F"/>
    <w:rsid w:val="0045670A"/>
    <w:rsid w:val="00456990"/>
    <w:rsid w:val="00456B44"/>
    <w:rsid w:val="00456C82"/>
    <w:rsid w:val="00456E42"/>
    <w:rsid w:val="004570BA"/>
    <w:rsid w:val="00457669"/>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2C37"/>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52D1"/>
    <w:rsid w:val="004654A9"/>
    <w:rsid w:val="004654EB"/>
    <w:rsid w:val="00465616"/>
    <w:rsid w:val="00465749"/>
    <w:rsid w:val="00465A59"/>
    <w:rsid w:val="00465F8C"/>
    <w:rsid w:val="0046605D"/>
    <w:rsid w:val="0046605F"/>
    <w:rsid w:val="004663E1"/>
    <w:rsid w:val="004668DD"/>
    <w:rsid w:val="00466E5D"/>
    <w:rsid w:val="00466E7C"/>
    <w:rsid w:val="00466F85"/>
    <w:rsid w:val="00467016"/>
    <w:rsid w:val="00467464"/>
    <w:rsid w:val="00467A82"/>
    <w:rsid w:val="00467BFD"/>
    <w:rsid w:val="00467C5A"/>
    <w:rsid w:val="00467FB2"/>
    <w:rsid w:val="00470099"/>
    <w:rsid w:val="0047087A"/>
    <w:rsid w:val="0047089E"/>
    <w:rsid w:val="004708F4"/>
    <w:rsid w:val="00470B95"/>
    <w:rsid w:val="00470CED"/>
    <w:rsid w:val="00470D57"/>
    <w:rsid w:val="00470DD2"/>
    <w:rsid w:val="00470EA3"/>
    <w:rsid w:val="00470F5F"/>
    <w:rsid w:val="00471033"/>
    <w:rsid w:val="00471042"/>
    <w:rsid w:val="004713BA"/>
    <w:rsid w:val="004717E9"/>
    <w:rsid w:val="004718D3"/>
    <w:rsid w:val="0047193E"/>
    <w:rsid w:val="00471ADC"/>
    <w:rsid w:val="00471B81"/>
    <w:rsid w:val="00471BB0"/>
    <w:rsid w:val="00471D9B"/>
    <w:rsid w:val="00472040"/>
    <w:rsid w:val="00472706"/>
    <w:rsid w:val="004728CB"/>
    <w:rsid w:val="00472C8B"/>
    <w:rsid w:val="00472D9C"/>
    <w:rsid w:val="004734C2"/>
    <w:rsid w:val="004738DF"/>
    <w:rsid w:val="00473962"/>
    <w:rsid w:val="00474012"/>
    <w:rsid w:val="004741C7"/>
    <w:rsid w:val="00474200"/>
    <w:rsid w:val="00474558"/>
    <w:rsid w:val="0047473F"/>
    <w:rsid w:val="0047494B"/>
    <w:rsid w:val="00474B42"/>
    <w:rsid w:val="00474F3B"/>
    <w:rsid w:val="004751F1"/>
    <w:rsid w:val="004751FC"/>
    <w:rsid w:val="0047556A"/>
    <w:rsid w:val="004756C0"/>
    <w:rsid w:val="00475E66"/>
    <w:rsid w:val="00475EDE"/>
    <w:rsid w:val="004760B0"/>
    <w:rsid w:val="004761E0"/>
    <w:rsid w:val="0047698E"/>
    <w:rsid w:val="00476BDF"/>
    <w:rsid w:val="00476D40"/>
    <w:rsid w:val="00476E69"/>
    <w:rsid w:val="00476FCA"/>
    <w:rsid w:val="004776AF"/>
    <w:rsid w:val="004777D8"/>
    <w:rsid w:val="00477AA2"/>
    <w:rsid w:val="00477AFF"/>
    <w:rsid w:val="00477C10"/>
    <w:rsid w:val="00477E4D"/>
    <w:rsid w:val="004802D9"/>
    <w:rsid w:val="004809B9"/>
    <w:rsid w:val="00480B5C"/>
    <w:rsid w:val="00480C78"/>
    <w:rsid w:val="00480E16"/>
    <w:rsid w:val="00480EC2"/>
    <w:rsid w:val="0048168B"/>
    <w:rsid w:val="004817F1"/>
    <w:rsid w:val="004818A4"/>
    <w:rsid w:val="00481925"/>
    <w:rsid w:val="00481A1C"/>
    <w:rsid w:val="00481FDB"/>
    <w:rsid w:val="00482253"/>
    <w:rsid w:val="00482303"/>
    <w:rsid w:val="004823D7"/>
    <w:rsid w:val="00482850"/>
    <w:rsid w:val="0048296D"/>
    <w:rsid w:val="00482A8A"/>
    <w:rsid w:val="00482EF8"/>
    <w:rsid w:val="004830F7"/>
    <w:rsid w:val="00483314"/>
    <w:rsid w:val="00483AB5"/>
    <w:rsid w:val="00484017"/>
    <w:rsid w:val="004843B9"/>
    <w:rsid w:val="004844D4"/>
    <w:rsid w:val="00484A67"/>
    <w:rsid w:val="00484D5F"/>
    <w:rsid w:val="00484F9F"/>
    <w:rsid w:val="0048544E"/>
    <w:rsid w:val="0048549D"/>
    <w:rsid w:val="004856AD"/>
    <w:rsid w:val="0048588B"/>
    <w:rsid w:val="00485CD2"/>
    <w:rsid w:val="00485FA0"/>
    <w:rsid w:val="00486056"/>
    <w:rsid w:val="0048606A"/>
    <w:rsid w:val="0048631E"/>
    <w:rsid w:val="0048636B"/>
    <w:rsid w:val="0048651F"/>
    <w:rsid w:val="00486C07"/>
    <w:rsid w:val="004870B1"/>
    <w:rsid w:val="00487109"/>
    <w:rsid w:val="00487132"/>
    <w:rsid w:val="00487140"/>
    <w:rsid w:val="004876DE"/>
    <w:rsid w:val="004878A6"/>
    <w:rsid w:val="00490364"/>
    <w:rsid w:val="004903EF"/>
    <w:rsid w:val="004907D0"/>
    <w:rsid w:val="00490884"/>
    <w:rsid w:val="00490DF0"/>
    <w:rsid w:val="00491028"/>
    <w:rsid w:val="004915B7"/>
    <w:rsid w:val="00491723"/>
    <w:rsid w:val="00491DAB"/>
    <w:rsid w:val="00492516"/>
    <w:rsid w:val="00492C4A"/>
    <w:rsid w:val="00492C6C"/>
    <w:rsid w:val="00492D25"/>
    <w:rsid w:val="00493427"/>
    <w:rsid w:val="00493ACC"/>
    <w:rsid w:val="00493AEE"/>
    <w:rsid w:val="00493D41"/>
    <w:rsid w:val="00494050"/>
    <w:rsid w:val="004943F2"/>
    <w:rsid w:val="00494510"/>
    <w:rsid w:val="004945D3"/>
    <w:rsid w:val="004945D6"/>
    <w:rsid w:val="00494704"/>
    <w:rsid w:val="00494DDF"/>
    <w:rsid w:val="00495209"/>
    <w:rsid w:val="0049537A"/>
    <w:rsid w:val="004953DC"/>
    <w:rsid w:val="00495DD4"/>
    <w:rsid w:val="004964C3"/>
    <w:rsid w:val="004966BD"/>
    <w:rsid w:val="00496793"/>
    <w:rsid w:val="00496A5E"/>
    <w:rsid w:val="00496ACD"/>
    <w:rsid w:val="00496D01"/>
    <w:rsid w:val="00496DBB"/>
    <w:rsid w:val="004970B5"/>
    <w:rsid w:val="004974D7"/>
    <w:rsid w:val="00497658"/>
    <w:rsid w:val="004979C5"/>
    <w:rsid w:val="004979FC"/>
    <w:rsid w:val="00497EC0"/>
    <w:rsid w:val="00497F12"/>
    <w:rsid w:val="00497F78"/>
    <w:rsid w:val="004A0774"/>
    <w:rsid w:val="004A0889"/>
    <w:rsid w:val="004A0C2A"/>
    <w:rsid w:val="004A0DB3"/>
    <w:rsid w:val="004A0F2B"/>
    <w:rsid w:val="004A104F"/>
    <w:rsid w:val="004A10F9"/>
    <w:rsid w:val="004A1187"/>
    <w:rsid w:val="004A11EC"/>
    <w:rsid w:val="004A1541"/>
    <w:rsid w:val="004A15B8"/>
    <w:rsid w:val="004A19BB"/>
    <w:rsid w:val="004A1DEB"/>
    <w:rsid w:val="004A1E06"/>
    <w:rsid w:val="004A1E47"/>
    <w:rsid w:val="004A1EE7"/>
    <w:rsid w:val="004A2950"/>
    <w:rsid w:val="004A29C2"/>
    <w:rsid w:val="004A2CC7"/>
    <w:rsid w:val="004A309D"/>
    <w:rsid w:val="004A3471"/>
    <w:rsid w:val="004A3586"/>
    <w:rsid w:val="004A3A1F"/>
    <w:rsid w:val="004A3B02"/>
    <w:rsid w:val="004A3B29"/>
    <w:rsid w:val="004A3B38"/>
    <w:rsid w:val="004A3C2F"/>
    <w:rsid w:val="004A3EC3"/>
    <w:rsid w:val="004A3F30"/>
    <w:rsid w:val="004A3FAE"/>
    <w:rsid w:val="004A3FCD"/>
    <w:rsid w:val="004A4061"/>
    <w:rsid w:val="004A4203"/>
    <w:rsid w:val="004A4379"/>
    <w:rsid w:val="004A4682"/>
    <w:rsid w:val="004A470A"/>
    <w:rsid w:val="004A4BD0"/>
    <w:rsid w:val="004A4D29"/>
    <w:rsid w:val="004A4F26"/>
    <w:rsid w:val="004A5294"/>
    <w:rsid w:val="004A54B3"/>
    <w:rsid w:val="004A5584"/>
    <w:rsid w:val="004A5734"/>
    <w:rsid w:val="004A5BCA"/>
    <w:rsid w:val="004A5DD0"/>
    <w:rsid w:val="004A5F7E"/>
    <w:rsid w:val="004A6541"/>
    <w:rsid w:val="004A6679"/>
    <w:rsid w:val="004A67CD"/>
    <w:rsid w:val="004A6A48"/>
    <w:rsid w:val="004A6DD5"/>
    <w:rsid w:val="004A7007"/>
    <w:rsid w:val="004A702F"/>
    <w:rsid w:val="004A742D"/>
    <w:rsid w:val="004B0071"/>
    <w:rsid w:val="004B0298"/>
    <w:rsid w:val="004B03D3"/>
    <w:rsid w:val="004B0925"/>
    <w:rsid w:val="004B0DC3"/>
    <w:rsid w:val="004B10B4"/>
    <w:rsid w:val="004B11AF"/>
    <w:rsid w:val="004B1295"/>
    <w:rsid w:val="004B2066"/>
    <w:rsid w:val="004B2303"/>
    <w:rsid w:val="004B2658"/>
    <w:rsid w:val="004B280E"/>
    <w:rsid w:val="004B28EA"/>
    <w:rsid w:val="004B2CD1"/>
    <w:rsid w:val="004B2D1F"/>
    <w:rsid w:val="004B3137"/>
    <w:rsid w:val="004B3310"/>
    <w:rsid w:val="004B34BD"/>
    <w:rsid w:val="004B36A0"/>
    <w:rsid w:val="004B37C9"/>
    <w:rsid w:val="004B3874"/>
    <w:rsid w:val="004B3ADE"/>
    <w:rsid w:val="004B3CD5"/>
    <w:rsid w:val="004B3D34"/>
    <w:rsid w:val="004B453D"/>
    <w:rsid w:val="004B45F3"/>
    <w:rsid w:val="004B466D"/>
    <w:rsid w:val="004B4785"/>
    <w:rsid w:val="004B4907"/>
    <w:rsid w:val="004B4F43"/>
    <w:rsid w:val="004B52FA"/>
    <w:rsid w:val="004B5CE0"/>
    <w:rsid w:val="004B5CFC"/>
    <w:rsid w:val="004B5D32"/>
    <w:rsid w:val="004B5FD8"/>
    <w:rsid w:val="004B6328"/>
    <w:rsid w:val="004B6930"/>
    <w:rsid w:val="004B6947"/>
    <w:rsid w:val="004B6A00"/>
    <w:rsid w:val="004B6A7B"/>
    <w:rsid w:val="004B6E80"/>
    <w:rsid w:val="004B6ED0"/>
    <w:rsid w:val="004B6FEE"/>
    <w:rsid w:val="004B73FC"/>
    <w:rsid w:val="004B7505"/>
    <w:rsid w:val="004B75BB"/>
    <w:rsid w:val="004B7711"/>
    <w:rsid w:val="004B7FF8"/>
    <w:rsid w:val="004C027B"/>
    <w:rsid w:val="004C0552"/>
    <w:rsid w:val="004C11B3"/>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AF9"/>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82C"/>
    <w:rsid w:val="004D08CC"/>
    <w:rsid w:val="004D08FC"/>
    <w:rsid w:val="004D090B"/>
    <w:rsid w:val="004D09D8"/>
    <w:rsid w:val="004D09DC"/>
    <w:rsid w:val="004D0AA6"/>
    <w:rsid w:val="004D0E67"/>
    <w:rsid w:val="004D0F50"/>
    <w:rsid w:val="004D1064"/>
    <w:rsid w:val="004D1172"/>
    <w:rsid w:val="004D1386"/>
    <w:rsid w:val="004D138E"/>
    <w:rsid w:val="004D1833"/>
    <w:rsid w:val="004D1A6D"/>
    <w:rsid w:val="004D1F3B"/>
    <w:rsid w:val="004D1F62"/>
    <w:rsid w:val="004D2388"/>
    <w:rsid w:val="004D285C"/>
    <w:rsid w:val="004D2A7E"/>
    <w:rsid w:val="004D2E27"/>
    <w:rsid w:val="004D2F5F"/>
    <w:rsid w:val="004D31E5"/>
    <w:rsid w:val="004D3BEA"/>
    <w:rsid w:val="004D3C27"/>
    <w:rsid w:val="004D3FCB"/>
    <w:rsid w:val="004D4065"/>
    <w:rsid w:val="004D47FA"/>
    <w:rsid w:val="004D4839"/>
    <w:rsid w:val="004D4B5A"/>
    <w:rsid w:val="004D4FAF"/>
    <w:rsid w:val="004D5B5E"/>
    <w:rsid w:val="004D5D61"/>
    <w:rsid w:val="004D619B"/>
    <w:rsid w:val="004D62F5"/>
    <w:rsid w:val="004D63C4"/>
    <w:rsid w:val="004D648E"/>
    <w:rsid w:val="004D65C7"/>
    <w:rsid w:val="004D673B"/>
    <w:rsid w:val="004D6907"/>
    <w:rsid w:val="004D6B7B"/>
    <w:rsid w:val="004D6CCD"/>
    <w:rsid w:val="004D72D3"/>
    <w:rsid w:val="004D7B14"/>
    <w:rsid w:val="004D7D5F"/>
    <w:rsid w:val="004D7FB9"/>
    <w:rsid w:val="004E02FD"/>
    <w:rsid w:val="004E0538"/>
    <w:rsid w:val="004E0607"/>
    <w:rsid w:val="004E0719"/>
    <w:rsid w:val="004E0A68"/>
    <w:rsid w:val="004E0CF4"/>
    <w:rsid w:val="004E10C0"/>
    <w:rsid w:val="004E1372"/>
    <w:rsid w:val="004E15E1"/>
    <w:rsid w:val="004E1F70"/>
    <w:rsid w:val="004E2429"/>
    <w:rsid w:val="004E24B7"/>
    <w:rsid w:val="004E25DA"/>
    <w:rsid w:val="004E2655"/>
    <w:rsid w:val="004E26F5"/>
    <w:rsid w:val="004E335A"/>
    <w:rsid w:val="004E34C3"/>
    <w:rsid w:val="004E3849"/>
    <w:rsid w:val="004E404A"/>
    <w:rsid w:val="004E40E9"/>
    <w:rsid w:val="004E473C"/>
    <w:rsid w:val="004E47F8"/>
    <w:rsid w:val="004E48B9"/>
    <w:rsid w:val="004E49C9"/>
    <w:rsid w:val="004E4A2F"/>
    <w:rsid w:val="004E4CC6"/>
    <w:rsid w:val="004E4CCB"/>
    <w:rsid w:val="004E4FA1"/>
    <w:rsid w:val="004E509C"/>
    <w:rsid w:val="004E509F"/>
    <w:rsid w:val="004E5435"/>
    <w:rsid w:val="004E5DF2"/>
    <w:rsid w:val="004E649C"/>
    <w:rsid w:val="004E65FB"/>
    <w:rsid w:val="004E6638"/>
    <w:rsid w:val="004E684F"/>
    <w:rsid w:val="004E68B7"/>
    <w:rsid w:val="004E6A2A"/>
    <w:rsid w:val="004E6B33"/>
    <w:rsid w:val="004E6BA2"/>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299C"/>
    <w:rsid w:val="004F3118"/>
    <w:rsid w:val="004F3B18"/>
    <w:rsid w:val="004F3B72"/>
    <w:rsid w:val="004F3F91"/>
    <w:rsid w:val="004F4443"/>
    <w:rsid w:val="004F454D"/>
    <w:rsid w:val="004F495E"/>
    <w:rsid w:val="004F4BE4"/>
    <w:rsid w:val="004F4C11"/>
    <w:rsid w:val="004F4F79"/>
    <w:rsid w:val="004F4F9D"/>
    <w:rsid w:val="004F531B"/>
    <w:rsid w:val="004F53FB"/>
    <w:rsid w:val="004F5447"/>
    <w:rsid w:val="004F5650"/>
    <w:rsid w:val="004F5844"/>
    <w:rsid w:val="004F6003"/>
    <w:rsid w:val="004F6048"/>
    <w:rsid w:val="004F6528"/>
    <w:rsid w:val="004F6855"/>
    <w:rsid w:val="004F68CB"/>
    <w:rsid w:val="004F6AB6"/>
    <w:rsid w:val="004F6B1C"/>
    <w:rsid w:val="004F6B30"/>
    <w:rsid w:val="004F6D82"/>
    <w:rsid w:val="004F6F7F"/>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39E"/>
    <w:rsid w:val="005036A7"/>
    <w:rsid w:val="00503738"/>
    <w:rsid w:val="0050374A"/>
    <w:rsid w:val="005037C6"/>
    <w:rsid w:val="00503ADC"/>
    <w:rsid w:val="00503DF4"/>
    <w:rsid w:val="005042BD"/>
    <w:rsid w:val="005044FF"/>
    <w:rsid w:val="005045F0"/>
    <w:rsid w:val="005049CA"/>
    <w:rsid w:val="00504A94"/>
    <w:rsid w:val="00504AD6"/>
    <w:rsid w:val="00504DEB"/>
    <w:rsid w:val="00505936"/>
    <w:rsid w:val="00505A9B"/>
    <w:rsid w:val="00505E11"/>
    <w:rsid w:val="00506018"/>
    <w:rsid w:val="0050636C"/>
    <w:rsid w:val="005063D9"/>
    <w:rsid w:val="005063E8"/>
    <w:rsid w:val="005067F7"/>
    <w:rsid w:val="00506818"/>
    <w:rsid w:val="00506853"/>
    <w:rsid w:val="00506A1C"/>
    <w:rsid w:val="00506BAF"/>
    <w:rsid w:val="00506FBE"/>
    <w:rsid w:val="005070D4"/>
    <w:rsid w:val="00507574"/>
    <w:rsid w:val="005077C1"/>
    <w:rsid w:val="005078C3"/>
    <w:rsid w:val="005078E8"/>
    <w:rsid w:val="00507C87"/>
    <w:rsid w:val="00507D10"/>
    <w:rsid w:val="00507FD5"/>
    <w:rsid w:val="0051025D"/>
    <w:rsid w:val="005109FE"/>
    <w:rsid w:val="00510AD1"/>
    <w:rsid w:val="00510D01"/>
    <w:rsid w:val="00510E78"/>
    <w:rsid w:val="00511228"/>
    <w:rsid w:val="0051135F"/>
    <w:rsid w:val="005115C1"/>
    <w:rsid w:val="005117B7"/>
    <w:rsid w:val="0051184B"/>
    <w:rsid w:val="0051192C"/>
    <w:rsid w:val="005119F8"/>
    <w:rsid w:val="005125FB"/>
    <w:rsid w:val="00512ABD"/>
    <w:rsid w:val="00512B0A"/>
    <w:rsid w:val="00512B2C"/>
    <w:rsid w:val="00512B68"/>
    <w:rsid w:val="00512BFD"/>
    <w:rsid w:val="00513071"/>
    <w:rsid w:val="005132F0"/>
    <w:rsid w:val="00513406"/>
    <w:rsid w:val="0051347A"/>
    <w:rsid w:val="00513B8D"/>
    <w:rsid w:val="00513FBF"/>
    <w:rsid w:val="00513FFE"/>
    <w:rsid w:val="0051409E"/>
    <w:rsid w:val="00514429"/>
    <w:rsid w:val="00514936"/>
    <w:rsid w:val="0051506F"/>
    <w:rsid w:val="005150DC"/>
    <w:rsid w:val="00515158"/>
    <w:rsid w:val="00515754"/>
    <w:rsid w:val="00515CD4"/>
    <w:rsid w:val="00515E4E"/>
    <w:rsid w:val="0051614E"/>
    <w:rsid w:val="005162A9"/>
    <w:rsid w:val="005163D2"/>
    <w:rsid w:val="00516441"/>
    <w:rsid w:val="005167FF"/>
    <w:rsid w:val="00516F61"/>
    <w:rsid w:val="005170AF"/>
    <w:rsid w:val="00517488"/>
    <w:rsid w:val="0051764C"/>
    <w:rsid w:val="00517930"/>
    <w:rsid w:val="005179E9"/>
    <w:rsid w:val="00517DBC"/>
    <w:rsid w:val="0051C396"/>
    <w:rsid w:val="005206E0"/>
    <w:rsid w:val="00520793"/>
    <w:rsid w:val="005209E5"/>
    <w:rsid w:val="00520A74"/>
    <w:rsid w:val="00520BCD"/>
    <w:rsid w:val="00520E82"/>
    <w:rsid w:val="00520ECC"/>
    <w:rsid w:val="0052106E"/>
    <w:rsid w:val="0052163D"/>
    <w:rsid w:val="005218DE"/>
    <w:rsid w:val="005227DE"/>
    <w:rsid w:val="00522D06"/>
    <w:rsid w:val="005230FA"/>
    <w:rsid w:val="005232DC"/>
    <w:rsid w:val="0052394B"/>
    <w:rsid w:val="00523A86"/>
    <w:rsid w:val="00523C46"/>
    <w:rsid w:val="00523C83"/>
    <w:rsid w:val="00523D7F"/>
    <w:rsid w:val="00523D98"/>
    <w:rsid w:val="00523DD5"/>
    <w:rsid w:val="00523E57"/>
    <w:rsid w:val="00523F23"/>
    <w:rsid w:val="00524073"/>
    <w:rsid w:val="0052484C"/>
    <w:rsid w:val="00524CD7"/>
    <w:rsid w:val="00524D97"/>
    <w:rsid w:val="00525223"/>
    <w:rsid w:val="00525249"/>
    <w:rsid w:val="0052549D"/>
    <w:rsid w:val="005255A3"/>
    <w:rsid w:val="00525978"/>
    <w:rsid w:val="00525D43"/>
    <w:rsid w:val="00525F63"/>
    <w:rsid w:val="005261C9"/>
    <w:rsid w:val="005266E5"/>
    <w:rsid w:val="005268BD"/>
    <w:rsid w:val="00526BAB"/>
    <w:rsid w:val="00526BF9"/>
    <w:rsid w:val="00526FE4"/>
    <w:rsid w:val="0052701D"/>
    <w:rsid w:val="005276E5"/>
    <w:rsid w:val="005279D8"/>
    <w:rsid w:val="00527AD9"/>
    <w:rsid w:val="00527E39"/>
    <w:rsid w:val="005301A3"/>
    <w:rsid w:val="00530522"/>
    <w:rsid w:val="005309AD"/>
    <w:rsid w:val="00530CDB"/>
    <w:rsid w:val="0053115D"/>
    <w:rsid w:val="0053144E"/>
    <w:rsid w:val="00531798"/>
    <w:rsid w:val="005318AB"/>
    <w:rsid w:val="00531AC5"/>
    <w:rsid w:val="00532059"/>
    <w:rsid w:val="0053225A"/>
    <w:rsid w:val="005323EC"/>
    <w:rsid w:val="005324F5"/>
    <w:rsid w:val="00532A99"/>
    <w:rsid w:val="00532B38"/>
    <w:rsid w:val="00533080"/>
    <w:rsid w:val="005331CB"/>
    <w:rsid w:val="0053343B"/>
    <w:rsid w:val="0053357C"/>
    <w:rsid w:val="005335CB"/>
    <w:rsid w:val="00533692"/>
    <w:rsid w:val="0053387D"/>
    <w:rsid w:val="00533921"/>
    <w:rsid w:val="00533987"/>
    <w:rsid w:val="005339DE"/>
    <w:rsid w:val="00533C2E"/>
    <w:rsid w:val="00533CFF"/>
    <w:rsid w:val="00533EDA"/>
    <w:rsid w:val="00533EEC"/>
    <w:rsid w:val="00534124"/>
    <w:rsid w:val="00534205"/>
    <w:rsid w:val="00534482"/>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DFE"/>
    <w:rsid w:val="00540092"/>
    <w:rsid w:val="00540ECE"/>
    <w:rsid w:val="00540EF7"/>
    <w:rsid w:val="00541619"/>
    <w:rsid w:val="00541C66"/>
    <w:rsid w:val="00542790"/>
    <w:rsid w:val="00542C29"/>
    <w:rsid w:val="00542E4C"/>
    <w:rsid w:val="00543732"/>
    <w:rsid w:val="0054396A"/>
    <w:rsid w:val="00543E46"/>
    <w:rsid w:val="005441D1"/>
    <w:rsid w:val="00544230"/>
    <w:rsid w:val="0054469B"/>
    <w:rsid w:val="005446C1"/>
    <w:rsid w:val="005447F1"/>
    <w:rsid w:val="005448E4"/>
    <w:rsid w:val="005450C9"/>
    <w:rsid w:val="005455E1"/>
    <w:rsid w:val="005456C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A77"/>
    <w:rsid w:val="00550DC1"/>
    <w:rsid w:val="00550E05"/>
    <w:rsid w:val="00551511"/>
    <w:rsid w:val="0055186A"/>
    <w:rsid w:val="00551A09"/>
    <w:rsid w:val="00551AAE"/>
    <w:rsid w:val="00551D6D"/>
    <w:rsid w:val="00551EC9"/>
    <w:rsid w:val="00551ED5"/>
    <w:rsid w:val="0055204F"/>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CA"/>
    <w:rsid w:val="00554A3E"/>
    <w:rsid w:val="00554C1E"/>
    <w:rsid w:val="00554FDB"/>
    <w:rsid w:val="0055519C"/>
    <w:rsid w:val="00555297"/>
    <w:rsid w:val="00555562"/>
    <w:rsid w:val="00555766"/>
    <w:rsid w:val="005557DA"/>
    <w:rsid w:val="005558EB"/>
    <w:rsid w:val="005559B6"/>
    <w:rsid w:val="00555CBB"/>
    <w:rsid w:val="00555E88"/>
    <w:rsid w:val="00555FF7"/>
    <w:rsid w:val="005560EB"/>
    <w:rsid w:val="005562C3"/>
    <w:rsid w:val="00556390"/>
    <w:rsid w:val="0055641C"/>
    <w:rsid w:val="005566E4"/>
    <w:rsid w:val="00556770"/>
    <w:rsid w:val="00556D6C"/>
    <w:rsid w:val="00556E87"/>
    <w:rsid w:val="00556EF4"/>
    <w:rsid w:val="005574B5"/>
    <w:rsid w:val="00557E8B"/>
    <w:rsid w:val="00557EB6"/>
    <w:rsid w:val="00560178"/>
    <w:rsid w:val="00560720"/>
    <w:rsid w:val="005607F9"/>
    <w:rsid w:val="005609CB"/>
    <w:rsid w:val="00560ACE"/>
    <w:rsid w:val="00560D1E"/>
    <w:rsid w:val="00561351"/>
    <w:rsid w:val="0056171F"/>
    <w:rsid w:val="0056188C"/>
    <w:rsid w:val="00561933"/>
    <w:rsid w:val="0056194D"/>
    <w:rsid w:val="00561A70"/>
    <w:rsid w:val="00561AC3"/>
    <w:rsid w:val="00562104"/>
    <w:rsid w:val="005623C9"/>
    <w:rsid w:val="00562459"/>
    <w:rsid w:val="005624E5"/>
    <w:rsid w:val="005625DD"/>
    <w:rsid w:val="00562E65"/>
    <w:rsid w:val="005630A2"/>
    <w:rsid w:val="00563792"/>
    <w:rsid w:val="00563866"/>
    <w:rsid w:val="00563BBA"/>
    <w:rsid w:val="0056432E"/>
    <w:rsid w:val="00564677"/>
    <w:rsid w:val="00564901"/>
    <w:rsid w:val="00564C8E"/>
    <w:rsid w:val="005650F6"/>
    <w:rsid w:val="00565541"/>
    <w:rsid w:val="005659FF"/>
    <w:rsid w:val="00565C5F"/>
    <w:rsid w:val="00565D84"/>
    <w:rsid w:val="0056618E"/>
    <w:rsid w:val="0056656D"/>
    <w:rsid w:val="00566C6B"/>
    <w:rsid w:val="00567523"/>
    <w:rsid w:val="00567596"/>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DC9"/>
    <w:rsid w:val="00571F3E"/>
    <w:rsid w:val="005722CA"/>
    <w:rsid w:val="00572584"/>
    <w:rsid w:val="005729DF"/>
    <w:rsid w:val="005729E4"/>
    <w:rsid w:val="0057342D"/>
    <w:rsid w:val="005737B0"/>
    <w:rsid w:val="005738D8"/>
    <w:rsid w:val="00574430"/>
    <w:rsid w:val="005744F7"/>
    <w:rsid w:val="005745FD"/>
    <w:rsid w:val="00574A17"/>
    <w:rsid w:val="00574B7B"/>
    <w:rsid w:val="00574BD2"/>
    <w:rsid w:val="00574D82"/>
    <w:rsid w:val="00574F84"/>
    <w:rsid w:val="0057507A"/>
    <w:rsid w:val="005756D4"/>
    <w:rsid w:val="00575BFE"/>
    <w:rsid w:val="00575ED5"/>
    <w:rsid w:val="005760C5"/>
    <w:rsid w:val="005760D2"/>
    <w:rsid w:val="0057619E"/>
    <w:rsid w:val="0057650B"/>
    <w:rsid w:val="00576608"/>
    <w:rsid w:val="0057679D"/>
    <w:rsid w:val="005767AA"/>
    <w:rsid w:val="0057685F"/>
    <w:rsid w:val="0057697C"/>
    <w:rsid w:val="00576D7A"/>
    <w:rsid w:val="0057719A"/>
    <w:rsid w:val="005771CE"/>
    <w:rsid w:val="00577367"/>
    <w:rsid w:val="00577481"/>
    <w:rsid w:val="005774A9"/>
    <w:rsid w:val="005775CF"/>
    <w:rsid w:val="00577705"/>
    <w:rsid w:val="0058003F"/>
    <w:rsid w:val="005804B5"/>
    <w:rsid w:val="005807FC"/>
    <w:rsid w:val="00580B47"/>
    <w:rsid w:val="00581295"/>
    <w:rsid w:val="00581719"/>
    <w:rsid w:val="005829BE"/>
    <w:rsid w:val="00582AA8"/>
    <w:rsid w:val="005830BC"/>
    <w:rsid w:val="00583404"/>
    <w:rsid w:val="00583875"/>
    <w:rsid w:val="005838EE"/>
    <w:rsid w:val="00583BDC"/>
    <w:rsid w:val="00583DF4"/>
    <w:rsid w:val="005841E7"/>
    <w:rsid w:val="005842DD"/>
    <w:rsid w:val="005842F0"/>
    <w:rsid w:val="005848E2"/>
    <w:rsid w:val="00584B80"/>
    <w:rsid w:val="00584BAF"/>
    <w:rsid w:val="00584F64"/>
    <w:rsid w:val="005851B9"/>
    <w:rsid w:val="005851FD"/>
    <w:rsid w:val="00585488"/>
    <w:rsid w:val="00585769"/>
    <w:rsid w:val="0058582A"/>
    <w:rsid w:val="00585D30"/>
    <w:rsid w:val="00585EE4"/>
    <w:rsid w:val="00586474"/>
    <w:rsid w:val="00586D55"/>
    <w:rsid w:val="00586D86"/>
    <w:rsid w:val="00586E7F"/>
    <w:rsid w:val="00586F53"/>
    <w:rsid w:val="00587290"/>
    <w:rsid w:val="00587572"/>
    <w:rsid w:val="0058789C"/>
    <w:rsid w:val="005901A5"/>
    <w:rsid w:val="0059084B"/>
    <w:rsid w:val="00590E88"/>
    <w:rsid w:val="00590EEE"/>
    <w:rsid w:val="00591472"/>
    <w:rsid w:val="00591B0F"/>
    <w:rsid w:val="00591DC8"/>
    <w:rsid w:val="00591F76"/>
    <w:rsid w:val="005921C6"/>
    <w:rsid w:val="005925D7"/>
    <w:rsid w:val="00592718"/>
    <w:rsid w:val="005927A5"/>
    <w:rsid w:val="00592C57"/>
    <w:rsid w:val="0059328C"/>
    <w:rsid w:val="00593412"/>
    <w:rsid w:val="0059384F"/>
    <w:rsid w:val="005938FC"/>
    <w:rsid w:val="00593D9E"/>
    <w:rsid w:val="00593E29"/>
    <w:rsid w:val="005940BB"/>
    <w:rsid w:val="00594166"/>
    <w:rsid w:val="005942BF"/>
    <w:rsid w:val="00594686"/>
    <w:rsid w:val="00594970"/>
    <w:rsid w:val="00594BB2"/>
    <w:rsid w:val="00594F27"/>
    <w:rsid w:val="0059509F"/>
    <w:rsid w:val="00595356"/>
    <w:rsid w:val="005953B2"/>
    <w:rsid w:val="00595460"/>
    <w:rsid w:val="00595476"/>
    <w:rsid w:val="00595DBE"/>
    <w:rsid w:val="00596039"/>
    <w:rsid w:val="0059615C"/>
    <w:rsid w:val="0059618B"/>
    <w:rsid w:val="00596277"/>
    <w:rsid w:val="0059644D"/>
    <w:rsid w:val="00596474"/>
    <w:rsid w:val="00596892"/>
    <w:rsid w:val="00596D8C"/>
    <w:rsid w:val="0059706B"/>
    <w:rsid w:val="0059733D"/>
    <w:rsid w:val="005973E1"/>
    <w:rsid w:val="00597A94"/>
    <w:rsid w:val="00597C0A"/>
    <w:rsid w:val="00597D41"/>
    <w:rsid w:val="00597DA1"/>
    <w:rsid w:val="00597DD9"/>
    <w:rsid w:val="005A0037"/>
    <w:rsid w:val="005A020F"/>
    <w:rsid w:val="005A07CE"/>
    <w:rsid w:val="005A0827"/>
    <w:rsid w:val="005A097B"/>
    <w:rsid w:val="005A0A3F"/>
    <w:rsid w:val="005A0BA4"/>
    <w:rsid w:val="005A114F"/>
    <w:rsid w:val="005A142A"/>
    <w:rsid w:val="005A15BA"/>
    <w:rsid w:val="005A19C2"/>
    <w:rsid w:val="005A2564"/>
    <w:rsid w:val="005A258F"/>
    <w:rsid w:val="005A28B7"/>
    <w:rsid w:val="005A2E46"/>
    <w:rsid w:val="005A2F2A"/>
    <w:rsid w:val="005A2F67"/>
    <w:rsid w:val="005A309C"/>
    <w:rsid w:val="005A3125"/>
    <w:rsid w:val="005A3278"/>
    <w:rsid w:val="005A3545"/>
    <w:rsid w:val="005A3583"/>
    <w:rsid w:val="005A39FB"/>
    <w:rsid w:val="005A3EA9"/>
    <w:rsid w:val="005A44B4"/>
    <w:rsid w:val="005A4C3B"/>
    <w:rsid w:val="005A4E66"/>
    <w:rsid w:val="005A5041"/>
    <w:rsid w:val="005A57FC"/>
    <w:rsid w:val="005A5F7D"/>
    <w:rsid w:val="005A60EF"/>
    <w:rsid w:val="005A6C2A"/>
    <w:rsid w:val="005A6C40"/>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67E"/>
    <w:rsid w:val="005B276F"/>
    <w:rsid w:val="005B28E6"/>
    <w:rsid w:val="005B29F9"/>
    <w:rsid w:val="005B2B61"/>
    <w:rsid w:val="005B33C0"/>
    <w:rsid w:val="005B353A"/>
    <w:rsid w:val="005B3B7D"/>
    <w:rsid w:val="005B3C2C"/>
    <w:rsid w:val="005B4079"/>
    <w:rsid w:val="005B40C5"/>
    <w:rsid w:val="005B451B"/>
    <w:rsid w:val="005B4593"/>
    <w:rsid w:val="005B46DF"/>
    <w:rsid w:val="005B4A37"/>
    <w:rsid w:val="005B4B5A"/>
    <w:rsid w:val="005B4BF8"/>
    <w:rsid w:val="005B4C58"/>
    <w:rsid w:val="005B4CEE"/>
    <w:rsid w:val="005B4EF0"/>
    <w:rsid w:val="005B4F22"/>
    <w:rsid w:val="005B54EC"/>
    <w:rsid w:val="005B5BCB"/>
    <w:rsid w:val="005B67F7"/>
    <w:rsid w:val="005B69A6"/>
    <w:rsid w:val="005B6D5E"/>
    <w:rsid w:val="005B6F9B"/>
    <w:rsid w:val="005B712B"/>
    <w:rsid w:val="005B738B"/>
    <w:rsid w:val="005B73D5"/>
    <w:rsid w:val="005B7464"/>
    <w:rsid w:val="005B77FA"/>
    <w:rsid w:val="005B7C71"/>
    <w:rsid w:val="005B7C72"/>
    <w:rsid w:val="005B7CB7"/>
    <w:rsid w:val="005C0106"/>
    <w:rsid w:val="005C0359"/>
    <w:rsid w:val="005C0A8A"/>
    <w:rsid w:val="005C0FE8"/>
    <w:rsid w:val="005C101B"/>
    <w:rsid w:val="005C113C"/>
    <w:rsid w:val="005C11B4"/>
    <w:rsid w:val="005C13D3"/>
    <w:rsid w:val="005C1AFA"/>
    <w:rsid w:val="005C1C5F"/>
    <w:rsid w:val="005C2015"/>
    <w:rsid w:val="005C244C"/>
    <w:rsid w:val="005C253E"/>
    <w:rsid w:val="005C2590"/>
    <w:rsid w:val="005C25DB"/>
    <w:rsid w:val="005C2BDE"/>
    <w:rsid w:val="005C30D1"/>
    <w:rsid w:val="005C35AE"/>
    <w:rsid w:val="005C368A"/>
    <w:rsid w:val="005C36E5"/>
    <w:rsid w:val="005C374F"/>
    <w:rsid w:val="005C3E5F"/>
    <w:rsid w:val="005C3E7A"/>
    <w:rsid w:val="005C3F39"/>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B1"/>
    <w:rsid w:val="005C7B46"/>
    <w:rsid w:val="005C7C6C"/>
    <w:rsid w:val="005C7DC8"/>
    <w:rsid w:val="005D0894"/>
    <w:rsid w:val="005D0CD6"/>
    <w:rsid w:val="005D10A6"/>
    <w:rsid w:val="005D1136"/>
    <w:rsid w:val="005D165D"/>
    <w:rsid w:val="005D1C72"/>
    <w:rsid w:val="005D1CC7"/>
    <w:rsid w:val="005D1ED2"/>
    <w:rsid w:val="005D22D2"/>
    <w:rsid w:val="005D24E9"/>
    <w:rsid w:val="005D25A2"/>
    <w:rsid w:val="005D2787"/>
    <w:rsid w:val="005D3091"/>
    <w:rsid w:val="005D3454"/>
    <w:rsid w:val="005D3848"/>
    <w:rsid w:val="005D3916"/>
    <w:rsid w:val="005D396E"/>
    <w:rsid w:val="005D3C2F"/>
    <w:rsid w:val="005D3CF7"/>
    <w:rsid w:val="005D41C1"/>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5BA"/>
    <w:rsid w:val="005D688C"/>
    <w:rsid w:val="005D6987"/>
    <w:rsid w:val="005D758B"/>
    <w:rsid w:val="005D76AA"/>
    <w:rsid w:val="005D791E"/>
    <w:rsid w:val="005D7AA9"/>
    <w:rsid w:val="005D7BF7"/>
    <w:rsid w:val="005D7C9B"/>
    <w:rsid w:val="005D7F6C"/>
    <w:rsid w:val="005E034A"/>
    <w:rsid w:val="005E0408"/>
    <w:rsid w:val="005E07E4"/>
    <w:rsid w:val="005E0A26"/>
    <w:rsid w:val="005E0AB0"/>
    <w:rsid w:val="005E0CC5"/>
    <w:rsid w:val="005E1727"/>
    <w:rsid w:val="005E1B37"/>
    <w:rsid w:val="005E1C7A"/>
    <w:rsid w:val="005E1C99"/>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80B"/>
    <w:rsid w:val="005E48B3"/>
    <w:rsid w:val="005E4C4B"/>
    <w:rsid w:val="005E4DD3"/>
    <w:rsid w:val="005E5548"/>
    <w:rsid w:val="005E5AB4"/>
    <w:rsid w:val="005E6055"/>
    <w:rsid w:val="005E6396"/>
    <w:rsid w:val="005E64D2"/>
    <w:rsid w:val="005E6753"/>
    <w:rsid w:val="005E67A8"/>
    <w:rsid w:val="005E6A79"/>
    <w:rsid w:val="005E6EC5"/>
    <w:rsid w:val="005E7060"/>
    <w:rsid w:val="005E75CA"/>
    <w:rsid w:val="005E7825"/>
    <w:rsid w:val="005E7BFE"/>
    <w:rsid w:val="005E7C79"/>
    <w:rsid w:val="005E7F5B"/>
    <w:rsid w:val="005E7FF4"/>
    <w:rsid w:val="005F099A"/>
    <w:rsid w:val="005F0ED8"/>
    <w:rsid w:val="005F0ED9"/>
    <w:rsid w:val="005F0F80"/>
    <w:rsid w:val="005F0FCC"/>
    <w:rsid w:val="005F0FF0"/>
    <w:rsid w:val="005F15D9"/>
    <w:rsid w:val="005F18C9"/>
    <w:rsid w:val="005F1B3E"/>
    <w:rsid w:val="005F1E48"/>
    <w:rsid w:val="005F242D"/>
    <w:rsid w:val="005F274E"/>
    <w:rsid w:val="005F298E"/>
    <w:rsid w:val="005F2A3E"/>
    <w:rsid w:val="005F2ACF"/>
    <w:rsid w:val="005F2F51"/>
    <w:rsid w:val="005F2F8F"/>
    <w:rsid w:val="005F356B"/>
    <w:rsid w:val="005F3611"/>
    <w:rsid w:val="005F3674"/>
    <w:rsid w:val="005F36A7"/>
    <w:rsid w:val="005F36CE"/>
    <w:rsid w:val="005F3904"/>
    <w:rsid w:val="005F3993"/>
    <w:rsid w:val="005F3BD8"/>
    <w:rsid w:val="005F3C10"/>
    <w:rsid w:val="005F41DC"/>
    <w:rsid w:val="005F44C8"/>
    <w:rsid w:val="005F46C7"/>
    <w:rsid w:val="005F4782"/>
    <w:rsid w:val="005F4BF2"/>
    <w:rsid w:val="005F4ED7"/>
    <w:rsid w:val="005F4F89"/>
    <w:rsid w:val="005F55E5"/>
    <w:rsid w:val="005F5719"/>
    <w:rsid w:val="005F592E"/>
    <w:rsid w:val="005F5E5D"/>
    <w:rsid w:val="005F5F9B"/>
    <w:rsid w:val="005F60D9"/>
    <w:rsid w:val="005F6486"/>
    <w:rsid w:val="005F6620"/>
    <w:rsid w:val="005F6FFD"/>
    <w:rsid w:val="005F704A"/>
    <w:rsid w:val="005F73DB"/>
    <w:rsid w:val="005F7543"/>
    <w:rsid w:val="005F76EB"/>
    <w:rsid w:val="005F79CD"/>
    <w:rsid w:val="005F7B28"/>
    <w:rsid w:val="005F7CEB"/>
    <w:rsid w:val="005F7D4E"/>
    <w:rsid w:val="005F7D54"/>
    <w:rsid w:val="005F7FAD"/>
    <w:rsid w:val="0060018B"/>
    <w:rsid w:val="00601114"/>
    <w:rsid w:val="006016FA"/>
    <w:rsid w:val="006018BC"/>
    <w:rsid w:val="00601A97"/>
    <w:rsid w:val="00601EF9"/>
    <w:rsid w:val="006021BD"/>
    <w:rsid w:val="00602212"/>
    <w:rsid w:val="006022FE"/>
    <w:rsid w:val="00602750"/>
    <w:rsid w:val="00602821"/>
    <w:rsid w:val="00602865"/>
    <w:rsid w:val="00602893"/>
    <w:rsid w:val="006028CF"/>
    <w:rsid w:val="00602BE0"/>
    <w:rsid w:val="00602D2F"/>
    <w:rsid w:val="00602E0F"/>
    <w:rsid w:val="00603408"/>
    <w:rsid w:val="00603825"/>
    <w:rsid w:val="00603DAF"/>
    <w:rsid w:val="00604914"/>
    <w:rsid w:val="00604AF6"/>
    <w:rsid w:val="00605242"/>
    <w:rsid w:val="0060528F"/>
    <w:rsid w:val="006053FC"/>
    <w:rsid w:val="0060545A"/>
    <w:rsid w:val="00605660"/>
    <w:rsid w:val="006057D0"/>
    <w:rsid w:val="00605B8F"/>
    <w:rsid w:val="00605BA1"/>
    <w:rsid w:val="00605C2D"/>
    <w:rsid w:val="00605E81"/>
    <w:rsid w:val="0060623A"/>
    <w:rsid w:val="00606447"/>
    <w:rsid w:val="00606759"/>
    <w:rsid w:val="00606888"/>
    <w:rsid w:val="00606ADC"/>
    <w:rsid w:val="0060717F"/>
    <w:rsid w:val="00607236"/>
    <w:rsid w:val="006073F2"/>
    <w:rsid w:val="0060746F"/>
    <w:rsid w:val="00607B89"/>
    <w:rsid w:val="00607CA5"/>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334"/>
    <w:rsid w:val="00614422"/>
    <w:rsid w:val="00614A89"/>
    <w:rsid w:val="00614B47"/>
    <w:rsid w:val="00614B98"/>
    <w:rsid w:val="00615BED"/>
    <w:rsid w:val="00615CD5"/>
    <w:rsid w:val="00615D68"/>
    <w:rsid w:val="00616043"/>
    <w:rsid w:val="006163E1"/>
    <w:rsid w:val="00616592"/>
    <w:rsid w:val="006166CA"/>
    <w:rsid w:val="00616902"/>
    <w:rsid w:val="00616BB1"/>
    <w:rsid w:val="00616FF3"/>
    <w:rsid w:val="0061708D"/>
    <w:rsid w:val="006170A2"/>
    <w:rsid w:val="00617330"/>
    <w:rsid w:val="006175E5"/>
    <w:rsid w:val="0061795E"/>
    <w:rsid w:val="00617A5F"/>
    <w:rsid w:val="00617FF4"/>
    <w:rsid w:val="006201FF"/>
    <w:rsid w:val="00620402"/>
    <w:rsid w:val="00620424"/>
    <w:rsid w:val="006204B3"/>
    <w:rsid w:val="006206EB"/>
    <w:rsid w:val="00620828"/>
    <w:rsid w:val="006209A2"/>
    <w:rsid w:val="0062169A"/>
    <w:rsid w:val="0062172B"/>
    <w:rsid w:val="00621B02"/>
    <w:rsid w:val="00621E48"/>
    <w:rsid w:val="00621FBA"/>
    <w:rsid w:val="006220A2"/>
    <w:rsid w:val="006220B5"/>
    <w:rsid w:val="00622D5F"/>
    <w:rsid w:val="00622F66"/>
    <w:rsid w:val="00623256"/>
    <w:rsid w:val="00623D15"/>
    <w:rsid w:val="00624506"/>
    <w:rsid w:val="00624518"/>
    <w:rsid w:val="006245C8"/>
    <w:rsid w:val="0062477E"/>
    <w:rsid w:val="00624AAC"/>
    <w:rsid w:val="00624BBC"/>
    <w:rsid w:val="00624F29"/>
    <w:rsid w:val="00625115"/>
    <w:rsid w:val="00625144"/>
    <w:rsid w:val="00625457"/>
    <w:rsid w:val="00625789"/>
    <w:rsid w:val="00626890"/>
    <w:rsid w:val="00626B5A"/>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895"/>
    <w:rsid w:val="00634A4F"/>
    <w:rsid w:val="00634CA1"/>
    <w:rsid w:val="0063504A"/>
    <w:rsid w:val="0063559E"/>
    <w:rsid w:val="00635A08"/>
    <w:rsid w:val="00635AE6"/>
    <w:rsid w:val="00635B02"/>
    <w:rsid w:val="00635F83"/>
    <w:rsid w:val="006366E3"/>
    <w:rsid w:val="00636A18"/>
    <w:rsid w:val="00636A5E"/>
    <w:rsid w:val="00636CAF"/>
    <w:rsid w:val="00636E1F"/>
    <w:rsid w:val="00636F9E"/>
    <w:rsid w:val="006372AD"/>
    <w:rsid w:val="0063757F"/>
    <w:rsid w:val="006375AA"/>
    <w:rsid w:val="00637B5D"/>
    <w:rsid w:val="00637CF2"/>
    <w:rsid w:val="00637D40"/>
    <w:rsid w:val="00637DA2"/>
    <w:rsid w:val="00640093"/>
    <w:rsid w:val="00640222"/>
    <w:rsid w:val="00640625"/>
    <w:rsid w:val="006407C9"/>
    <w:rsid w:val="0064080F"/>
    <w:rsid w:val="00640A02"/>
    <w:rsid w:val="00640C66"/>
    <w:rsid w:val="00640C8D"/>
    <w:rsid w:val="00640D71"/>
    <w:rsid w:val="006411D1"/>
    <w:rsid w:val="006412BF"/>
    <w:rsid w:val="0064138C"/>
    <w:rsid w:val="0064167E"/>
    <w:rsid w:val="00641C56"/>
    <w:rsid w:val="00641C65"/>
    <w:rsid w:val="00641FE9"/>
    <w:rsid w:val="006423A7"/>
    <w:rsid w:val="0064262D"/>
    <w:rsid w:val="00642AFB"/>
    <w:rsid w:val="00642C1E"/>
    <w:rsid w:val="00642DD7"/>
    <w:rsid w:val="006431A8"/>
    <w:rsid w:val="0064357E"/>
    <w:rsid w:val="006436CA"/>
    <w:rsid w:val="00643881"/>
    <w:rsid w:val="006438ED"/>
    <w:rsid w:val="00643968"/>
    <w:rsid w:val="006439EF"/>
    <w:rsid w:val="00643BC8"/>
    <w:rsid w:val="00643BE0"/>
    <w:rsid w:val="00643C49"/>
    <w:rsid w:val="00644200"/>
    <w:rsid w:val="006442AD"/>
    <w:rsid w:val="00644400"/>
    <w:rsid w:val="006446FD"/>
    <w:rsid w:val="00644805"/>
    <w:rsid w:val="00644AF6"/>
    <w:rsid w:val="006452CE"/>
    <w:rsid w:val="006458E7"/>
    <w:rsid w:val="0064599D"/>
    <w:rsid w:val="006461B0"/>
    <w:rsid w:val="0064621A"/>
    <w:rsid w:val="006463E5"/>
    <w:rsid w:val="0064640C"/>
    <w:rsid w:val="00646603"/>
    <w:rsid w:val="0064665F"/>
    <w:rsid w:val="006467C1"/>
    <w:rsid w:val="00646943"/>
    <w:rsid w:val="00646A87"/>
    <w:rsid w:val="00646B1F"/>
    <w:rsid w:val="00646E21"/>
    <w:rsid w:val="00646F1B"/>
    <w:rsid w:val="0064711E"/>
    <w:rsid w:val="006472C5"/>
    <w:rsid w:val="006472F7"/>
    <w:rsid w:val="0064775E"/>
    <w:rsid w:val="00647830"/>
    <w:rsid w:val="00647864"/>
    <w:rsid w:val="00647878"/>
    <w:rsid w:val="00647A8A"/>
    <w:rsid w:val="00647BD1"/>
    <w:rsid w:val="00650D69"/>
    <w:rsid w:val="00650F3D"/>
    <w:rsid w:val="00650FCE"/>
    <w:rsid w:val="00651027"/>
    <w:rsid w:val="006511F6"/>
    <w:rsid w:val="006512AF"/>
    <w:rsid w:val="00651DED"/>
    <w:rsid w:val="00652018"/>
    <w:rsid w:val="00652604"/>
    <w:rsid w:val="0065262E"/>
    <w:rsid w:val="00652B97"/>
    <w:rsid w:val="00652ED2"/>
    <w:rsid w:val="00652F7F"/>
    <w:rsid w:val="00653BFF"/>
    <w:rsid w:val="006540D7"/>
    <w:rsid w:val="006540ED"/>
    <w:rsid w:val="00654165"/>
    <w:rsid w:val="00654611"/>
    <w:rsid w:val="006548F0"/>
    <w:rsid w:val="00654AB7"/>
    <w:rsid w:val="0065522D"/>
    <w:rsid w:val="00655263"/>
    <w:rsid w:val="0065551B"/>
    <w:rsid w:val="00655593"/>
    <w:rsid w:val="0065582E"/>
    <w:rsid w:val="0065595A"/>
    <w:rsid w:val="00655C2D"/>
    <w:rsid w:val="00655F59"/>
    <w:rsid w:val="006560CF"/>
    <w:rsid w:val="0065616F"/>
    <w:rsid w:val="00656397"/>
    <w:rsid w:val="006566DE"/>
    <w:rsid w:val="0065680C"/>
    <w:rsid w:val="00656937"/>
    <w:rsid w:val="00656A04"/>
    <w:rsid w:val="00656E46"/>
    <w:rsid w:val="00656EA2"/>
    <w:rsid w:val="00656F5D"/>
    <w:rsid w:val="006572D3"/>
    <w:rsid w:val="0065730A"/>
    <w:rsid w:val="006578AB"/>
    <w:rsid w:val="00657C1E"/>
    <w:rsid w:val="006606DB"/>
    <w:rsid w:val="006609A4"/>
    <w:rsid w:val="006609BC"/>
    <w:rsid w:val="00660ADB"/>
    <w:rsid w:val="00660B8D"/>
    <w:rsid w:val="00660D90"/>
    <w:rsid w:val="00660F41"/>
    <w:rsid w:val="006613F1"/>
    <w:rsid w:val="0066146F"/>
    <w:rsid w:val="00661B3E"/>
    <w:rsid w:val="00661EE7"/>
    <w:rsid w:val="006620FB"/>
    <w:rsid w:val="0066216D"/>
    <w:rsid w:val="006623D1"/>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03"/>
    <w:rsid w:val="00665757"/>
    <w:rsid w:val="00665763"/>
    <w:rsid w:val="00665DB8"/>
    <w:rsid w:val="00665F03"/>
    <w:rsid w:val="00665F91"/>
    <w:rsid w:val="0066635A"/>
    <w:rsid w:val="00666695"/>
    <w:rsid w:val="00666843"/>
    <w:rsid w:val="00666C20"/>
    <w:rsid w:val="00666E07"/>
    <w:rsid w:val="00666F04"/>
    <w:rsid w:val="00666F2F"/>
    <w:rsid w:val="00666FB1"/>
    <w:rsid w:val="00667164"/>
    <w:rsid w:val="006671E9"/>
    <w:rsid w:val="00667518"/>
    <w:rsid w:val="00667782"/>
    <w:rsid w:val="00667948"/>
    <w:rsid w:val="006679E7"/>
    <w:rsid w:val="00667A66"/>
    <w:rsid w:val="00667AD0"/>
    <w:rsid w:val="00667E46"/>
    <w:rsid w:val="00670123"/>
    <w:rsid w:val="00670604"/>
    <w:rsid w:val="006706CF"/>
    <w:rsid w:val="0067099F"/>
    <w:rsid w:val="00670A3C"/>
    <w:rsid w:val="00670D2A"/>
    <w:rsid w:val="00670D45"/>
    <w:rsid w:val="00670F5A"/>
    <w:rsid w:val="00671121"/>
    <w:rsid w:val="0067134D"/>
    <w:rsid w:val="0067159A"/>
    <w:rsid w:val="0067166F"/>
    <w:rsid w:val="00671A22"/>
    <w:rsid w:val="00671B57"/>
    <w:rsid w:val="00671D20"/>
    <w:rsid w:val="00671D5F"/>
    <w:rsid w:val="00671E6D"/>
    <w:rsid w:val="00671F0D"/>
    <w:rsid w:val="00671FFD"/>
    <w:rsid w:val="006720F5"/>
    <w:rsid w:val="00672500"/>
    <w:rsid w:val="00672B4A"/>
    <w:rsid w:val="00672BF1"/>
    <w:rsid w:val="0067317C"/>
    <w:rsid w:val="0067324F"/>
    <w:rsid w:val="006732A6"/>
    <w:rsid w:val="00673408"/>
    <w:rsid w:val="00673542"/>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28"/>
    <w:rsid w:val="00675341"/>
    <w:rsid w:val="00675343"/>
    <w:rsid w:val="00675569"/>
    <w:rsid w:val="00675788"/>
    <w:rsid w:val="006757F2"/>
    <w:rsid w:val="00675930"/>
    <w:rsid w:val="006759F7"/>
    <w:rsid w:val="00675A7A"/>
    <w:rsid w:val="00675F8D"/>
    <w:rsid w:val="00676002"/>
    <w:rsid w:val="0067627B"/>
    <w:rsid w:val="0067634C"/>
    <w:rsid w:val="00676558"/>
    <w:rsid w:val="006767BC"/>
    <w:rsid w:val="00676B84"/>
    <w:rsid w:val="00676F94"/>
    <w:rsid w:val="00677577"/>
    <w:rsid w:val="0067779F"/>
    <w:rsid w:val="00677B20"/>
    <w:rsid w:val="00677E83"/>
    <w:rsid w:val="006808A9"/>
    <w:rsid w:val="006808EB"/>
    <w:rsid w:val="00680A14"/>
    <w:rsid w:val="00680A79"/>
    <w:rsid w:val="00680FE4"/>
    <w:rsid w:val="0068107E"/>
    <w:rsid w:val="00681132"/>
    <w:rsid w:val="006812D5"/>
    <w:rsid w:val="006812EE"/>
    <w:rsid w:val="00681429"/>
    <w:rsid w:val="0068165D"/>
    <w:rsid w:val="00681A47"/>
    <w:rsid w:val="00681C46"/>
    <w:rsid w:val="00681CA0"/>
    <w:rsid w:val="00681CF7"/>
    <w:rsid w:val="0068299F"/>
    <w:rsid w:val="00682F73"/>
    <w:rsid w:val="0068302C"/>
    <w:rsid w:val="006831DA"/>
    <w:rsid w:val="006832A1"/>
    <w:rsid w:val="0068353E"/>
    <w:rsid w:val="006838CC"/>
    <w:rsid w:val="006838E0"/>
    <w:rsid w:val="00683E93"/>
    <w:rsid w:val="00684172"/>
    <w:rsid w:val="0068483D"/>
    <w:rsid w:val="00684D2D"/>
    <w:rsid w:val="00684EBC"/>
    <w:rsid w:val="00685297"/>
    <w:rsid w:val="006859DA"/>
    <w:rsid w:val="00685B62"/>
    <w:rsid w:val="00685D7C"/>
    <w:rsid w:val="00686324"/>
    <w:rsid w:val="006863C9"/>
    <w:rsid w:val="00686915"/>
    <w:rsid w:val="00687605"/>
    <w:rsid w:val="0068766C"/>
    <w:rsid w:val="00687912"/>
    <w:rsid w:val="00687921"/>
    <w:rsid w:val="006901FF"/>
    <w:rsid w:val="006904FF"/>
    <w:rsid w:val="00690AE4"/>
    <w:rsid w:val="00690D75"/>
    <w:rsid w:val="00690D7C"/>
    <w:rsid w:val="00690DB1"/>
    <w:rsid w:val="00690F74"/>
    <w:rsid w:val="006911F8"/>
    <w:rsid w:val="00691305"/>
    <w:rsid w:val="0069162C"/>
    <w:rsid w:val="00691BAB"/>
    <w:rsid w:val="0069237B"/>
    <w:rsid w:val="00692684"/>
    <w:rsid w:val="00692DCC"/>
    <w:rsid w:val="00692DD4"/>
    <w:rsid w:val="00693109"/>
    <w:rsid w:val="00693198"/>
    <w:rsid w:val="00693358"/>
    <w:rsid w:val="00693393"/>
    <w:rsid w:val="0069342E"/>
    <w:rsid w:val="006937FB"/>
    <w:rsid w:val="006938B8"/>
    <w:rsid w:val="00693B07"/>
    <w:rsid w:val="00693CA3"/>
    <w:rsid w:val="00694220"/>
    <w:rsid w:val="00694315"/>
    <w:rsid w:val="006944AE"/>
    <w:rsid w:val="006946B6"/>
    <w:rsid w:val="00694D49"/>
    <w:rsid w:val="00694FE2"/>
    <w:rsid w:val="0069513A"/>
    <w:rsid w:val="006952A3"/>
    <w:rsid w:val="006952AB"/>
    <w:rsid w:val="0069534B"/>
    <w:rsid w:val="00695564"/>
    <w:rsid w:val="00695F46"/>
    <w:rsid w:val="00695FAA"/>
    <w:rsid w:val="00696144"/>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DA4"/>
    <w:rsid w:val="006A0FF3"/>
    <w:rsid w:val="006A1609"/>
    <w:rsid w:val="006A2024"/>
    <w:rsid w:val="006A21AA"/>
    <w:rsid w:val="006A2320"/>
    <w:rsid w:val="006A2400"/>
    <w:rsid w:val="006A35F9"/>
    <w:rsid w:val="006A3842"/>
    <w:rsid w:val="006A3B94"/>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2CC"/>
    <w:rsid w:val="006A7983"/>
    <w:rsid w:val="006A7F19"/>
    <w:rsid w:val="006B01E2"/>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087"/>
    <w:rsid w:val="006B37A0"/>
    <w:rsid w:val="006B3977"/>
    <w:rsid w:val="006B3D4E"/>
    <w:rsid w:val="006B4203"/>
    <w:rsid w:val="006B4268"/>
    <w:rsid w:val="006B4301"/>
    <w:rsid w:val="006B4435"/>
    <w:rsid w:val="006B4AE2"/>
    <w:rsid w:val="006B4AF9"/>
    <w:rsid w:val="006B4CCD"/>
    <w:rsid w:val="006B503D"/>
    <w:rsid w:val="006B528F"/>
    <w:rsid w:val="006B54B0"/>
    <w:rsid w:val="006B575E"/>
    <w:rsid w:val="006B5873"/>
    <w:rsid w:val="006B5FF5"/>
    <w:rsid w:val="006B6226"/>
    <w:rsid w:val="006B6234"/>
    <w:rsid w:val="006B64B4"/>
    <w:rsid w:val="006B656E"/>
    <w:rsid w:val="006B6695"/>
    <w:rsid w:val="006B6E8A"/>
    <w:rsid w:val="006B6F3E"/>
    <w:rsid w:val="006B720F"/>
    <w:rsid w:val="006B7230"/>
    <w:rsid w:val="006B755E"/>
    <w:rsid w:val="006B7B38"/>
    <w:rsid w:val="006B7D0A"/>
    <w:rsid w:val="006B7F6E"/>
    <w:rsid w:val="006C02C4"/>
    <w:rsid w:val="006C0473"/>
    <w:rsid w:val="006C0572"/>
    <w:rsid w:val="006C05CA"/>
    <w:rsid w:val="006C0636"/>
    <w:rsid w:val="006C0655"/>
    <w:rsid w:val="006C06F7"/>
    <w:rsid w:val="006C095B"/>
    <w:rsid w:val="006C0A39"/>
    <w:rsid w:val="006C0CD3"/>
    <w:rsid w:val="006C0F6F"/>
    <w:rsid w:val="006C102B"/>
    <w:rsid w:val="006C1343"/>
    <w:rsid w:val="006C1436"/>
    <w:rsid w:val="006C1462"/>
    <w:rsid w:val="006C1E9A"/>
    <w:rsid w:val="006C20DA"/>
    <w:rsid w:val="006C21CE"/>
    <w:rsid w:val="006C22F4"/>
    <w:rsid w:val="006C2A6E"/>
    <w:rsid w:val="006C3070"/>
    <w:rsid w:val="006C31D7"/>
    <w:rsid w:val="006C32BA"/>
    <w:rsid w:val="006C358C"/>
    <w:rsid w:val="006C37E8"/>
    <w:rsid w:val="006C3DB7"/>
    <w:rsid w:val="006C407C"/>
    <w:rsid w:val="006C4136"/>
    <w:rsid w:val="006C434D"/>
    <w:rsid w:val="006C457F"/>
    <w:rsid w:val="006C4679"/>
    <w:rsid w:val="006C484C"/>
    <w:rsid w:val="006C4A9E"/>
    <w:rsid w:val="006C4D06"/>
    <w:rsid w:val="006C4DCE"/>
    <w:rsid w:val="006C4F52"/>
    <w:rsid w:val="006C518C"/>
    <w:rsid w:val="006C5A12"/>
    <w:rsid w:val="006C5BA0"/>
    <w:rsid w:val="006C6374"/>
    <w:rsid w:val="006C6909"/>
    <w:rsid w:val="006C6D91"/>
    <w:rsid w:val="006C6E4A"/>
    <w:rsid w:val="006C6E4D"/>
    <w:rsid w:val="006C6F0A"/>
    <w:rsid w:val="006C75FE"/>
    <w:rsid w:val="006C7BC8"/>
    <w:rsid w:val="006D0384"/>
    <w:rsid w:val="006D0833"/>
    <w:rsid w:val="006D0A0D"/>
    <w:rsid w:val="006D1084"/>
    <w:rsid w:val="006D1111"/>
    <w:rsid w:val="006D1267"/>
    <w:rsid w:val="006D12CD"/>
    <w:rsid w:val="006D162E"/>
    <w:rsid w:val="006D16CD"/>
    <w:rsid w:val="006D1DB4"/>
    <w:rsid w:val="006D1E82"/>
    <w:rsid w:val="006D20FF"/>
    <w:rsid w:val="006D2261"/>
    <w:rsid w:val="006D232E"/>
    <w:rsid w:val="006D244F"/>
    <w:rsid w:val="006D26D6"/>
    <w:rsid w:val="006D29AD"/>
    <w:rsid w:val="006D2A76"/>
    <w:rsid w:val="006D2C7A"/>
    <w:rsid w:val="006D2E75"/>
    <w:rsid w:val="006D2F39"/>
    <w:rsid w:val="006D32D1"/>
    <w:rsid w:val="006D34EB"/>
    <w:rsid w:val="006D38EA"/>
    <w:rsid w:val="006D3937"/>
    <w:rsid w:val="006D3AF7"/>
    <w:rsid w:val="006D3CC9"/>
    <w:rsid w:val="006D3D40"/>
    <w:rsid w:val="006D3EC1"/>
    <w:rsid w:val="006D4155"/>
    <w:rsid w:val="006D42EB"/>
    <w:rsid w:val="006D4306"/>
    <w:rsid w:val="006D4357"/>
    <w:rsid w:val="006D499A"/>
    <w:rsid w:val="006D49E4"/>
    <w:rsid w:val="006D4A20"/>
    <w:rsid w:val="006D4E8F"/>
    <w:rsid w:val="006D509E"/>
    <w:rsid w:val="006D50CD"/>
    <w:rsid w:val="006D5181"/>
    <w:rsid w:val="006D5702"/>
    <w:rsid w:val="006D594B"/>
    <w:rsid w:val="006D5B87"/>
    <w:rsid w:val="006D5FDA"/>
    <w:rsid w:val="006D600F"/>
    <w:rsid w:val="006D6560"/>
    <w:rsid w:val="006D6AE2"/>
    <w:rsid w:val="006D6F6F"/>
    <w:rsid w:val="006D7045"/>
    <w:rsid w:val="006D70A8"/>
    <w:rsid w:val="006D75EC"/>
    <w:rsid w:val="006D7A3E"/>
    <w:rsid w:val="006D7AA3"/>
    <w:rsid w:val="006E01B0"/>
    <w:rsid w:val="006E02E9"/>
    <w:rsid w:val="006E06CD"/>
    <w:rsid w:val="006E0745"/>
    <w:rsid w:val="006E083F"/>
    <w:rsid w:val="006E0D4E"/>
    <w:rsid w:val="006E0DA1"/>
    <w:rsid w:val="006E108B"/>
    <w:rsid w:val="006E118F"/>
    <w:rsid w:val="006E1212"/>
    <w:rsid w:val="006E12A2"/>
    <w:rsid w:val="006E1345"/>
    <w:rsid w:val="006E1443"/>
    <w:rsid w:val="006E14AD"/>
    <w:rsid w:val="006E14E1"/>
    <w:rsid w:val="006E1644"/>
    <w:rsid w:val="006E1AFC"/>
    <w:rsid w:val="006E1B49"/>
    <w:rsid w:val="006E1F1F"/>
    <w:rsid w:val="006E1F9D"/>
    <w:rsid w:val="006E211A"/>
    <w:rsid w:val="006E2198"/>
    <w:rsid w:val="006E23BE"/>
    <w:rsid w:val="006E2715"/>
    <w:rsid w:val="006E2C89"/>
    <w:rsid w:val="006E3770"/>
    <w:rsid w:val="006E3777"/>
    <w:rsid w:val="006E37C3"/>
    <w:rsid w:val="006E3B82"/>
    <w:rsid w:val="006E3C38"/>
    <w:rsid w:val="006E3E28"/>
    <w:rsid w:val="006E3F30"/>
    <w:rsid w:val="006E40AD"/>
    <w:rsid w:val="006E4214"/>
    <w:rsid w:val="006E44EA"/>
    <w:rsid w:val="006E4628"/>
    <w:rsid w:val="006E46E0"/>
    <w:rsid w:val="006E484F"/>
    <w:rsid w:val="006E5242"/>
    <w:rsid w:val="006E67DA"/>
    <w:rsid w:val="006E7913"/>
    <w:rsid w:val="006F04F0"/>
    <w:rsid w:val="006F10AD"/>
    <w:rsid w:val="006F116A"/>
    <w:rsid w:val="006F1542"/>
    <w:rsid w:val="006F1C72"/>
    <w:rsid w:val="006F210A"/>
    <w:rsid w:val="006F22F1"/>
    <w:rsid w:val="006F2833"/>
    <w:rsid w:val="006F2A6E"/>
    <w:rsid w:val="006F2D6C"/>
    <w:rsid w:val="006F3325"/>
    <w:rsid w:val="006F333E"/>
    <w:rsid w:val="006F3532"/>
    <w:rsid w:val="006F37D5"/>
    <w:rsid w:val="006F38E7"/>
    <w:rsid w:val="006F39A6"/>
    <w:rsid w:val="006F3B4C"/>
    <w:rsid w:val="006F3C3D"/>
    <w:rsid w:val="006F3DB2"/>
    <w:rsid w:val="006F40A9"/>
    <w:rsid w:val="006F41DB"/>
    <w:rsid w:val="006F43B3"/>
    <w:rsid w:val="006F444A"/>
    <w:rsid w:val="006F4956"/>
    <w:rsid w:val="006F50C6"/>
    <w:rsid w:val="006F51F6"/>
    <w:rsid w:val="006F562F"/>
    <w:rsid w:val="006F59BC"/>
    <w:rsid w:val="006F5C8A"/>
    <w:rsid w:val="006F5CD5"/>
    <w:rsid w:val="006F5EC6"/>
    <w:rsid w:val="006F61A3"/>
    <w:rsid w:val="006F6318"/>
    <w:rsid w:val="006F6515"/>
    <w:rsid w:val="006F65C7"/>
    <w:rsid w:val="006F6813"/>
    <w:rsid w:val="006F691D"/>
    <w:rsid w:val="006F69EA"/>
    <w:rsid w:val="006F75DF"/>
    <w:rsid w:val="006F7863"/>
    <w:rsid w:val="006F7BCB"/>
    <w:rsid w:val="006F7CEE"/>
    <w:rsid w:val="006F7D14"/>
    <w:rsid w:val="00700003"/>
    <w:rsid w:val="00700754"/>
    <w:rsid w:val="0070080B"/>
    <w:rsid w:val="007008B9"/>
    <w:rsid w:val="00700D3B"/>
    <w:rsid w:val="00700DE5"/>
    <w:rsid w:val="0070112C"/>
    <w:rsid w:val="0070118E"/>
    <w:rsid w:val="007014EB"/>
    <w:rsid w:val="007015C7"/>
    <w:rsid w:val="00701A84"/>
    <w:rsid w:val="00701B3D"/>
    <w:rsid w:val="00701ECA"/>
    <w:rsid w:val="007027FB"/>
    <w:rsid w:val="00702B54"/>
    <w:rsid w:val="00702C9E"/>
    <w:rsid w:val="00702E16"/>
    <w:rsid w:val="00703388"/>
    <w:rsid w:val="007034AC"/>
    <w:rsid w:val="007037DF"/>
    <w:rsid w:val="007039C0"/>
    <w:rsid w:val="00703AE5"/>
    <w:rsid w:val="0070404F"/>
    <w:rsid w:val="007040B4"/>
    <w:rsid w:val="007047B3"/>
    <w:rsid w:val="007048EE"/>
    <w:rsid w:val="00704908"/>
    <w:rsid w:val="00705023"/>
    <w:rsid w:val="00705288"/>
    <w:rsid w:val="007053E3"/>
    <w:rsid w:val="007057B2"/>
    <w:rsid w:val="0070594C"/>
    <w:rsid w:val="00705A40"/>
    <w:rsid w:val="00705A53"/>
    <w:rsid w:val="007068F1"/>
    <w:rsid w:val="00706C59"/>
    <w:rsid w:val="00706F4E"/>
    <w:rsid w:val="007079B7"/>
    <w:rsid w:val="00707A5B"/>
    <w:rsid w:val="00707C1C"/>
    <w:rsid w:val="00707D29"/>
    <w:rsid w:val="00710130"/>
    <w:rsid w:val="00710180"/>
    <w:rsid w:val="007101C5"/>
    <w:rsid w:val="007104A8"/>
    <w:rsid w:val="00710504"/>
    <w:rsid w:val="00710C69"/>
    <w:rsid w:val="00710EFD"/>
    <w:rsid w:val="00710F47"/>
    <w:rsid w:val="0071128D"/>
    <w:rsid w:val="00711380"/>
    <w:rsid w:val="00711781"/>
    <w:rsid w:val="00711EAF"/>
    <w:rsid w:val="00712285"/>
    <w:rsid w:val="00712846"/>
    <w:rsid w:val="007128C7"/>
    <w:rsid w:val="00712C06"/>
    <w:rsid w:val="00712E46"/>
    <w:rsid w:val="00712ECD"/>
    <w:rsid w:val="00712FEF"/>
    <w:rsid w:val="00713183"/>
    <w:rsid w:val="0071329B"/>
    <w:rsid w:val="0071381C"/>
    <w:rsid w:val="00713E35"/>
    <w:rsid w:val="007141CA"/>
    <w:rsid w:val="007142CF"/>
    <w:rsid w:val="007143D1"/>
    <w:rsid w:val="007144F8"/>
    <w:rsid w:val="00714D04"/>
    <w:rsid w:val="00714F63"/>
    <w:rsid w:val="00714FE3"/>
    <w:rsid w:val="007151CC"/>
    <w:rsid w:val="007152E0"/>
    <w:rsid w:val="00715533"/>
    <w:rsid w:val="007155CE"/>
    <w:rsid w:val="00715757"/>
    <w:rsid w:val="007157FC"/>
    <w:rsid w:val="00715A4D"/>
    <w:rsid w:val="00715B18"/>
    <w:rsid w:val="00715B42"/>
    <w:rsid w:val="00715D5B"/>
    <w:rsid w:val="0071633E"/>
    <w:rsid w:val="007165A0"/>
    <w:rsid w:val="00716731"/>
    <w:rsid w:val="00716A53"/>
    <w:rsid w:val="00716B4C"/>
    <w:rsid w:val="00716F58"/>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2C43"/>
    <w:rsid w:val="00723A9C"/>
    <w:rsid w:val="00723B2F"/>
    <w:rsid w:val="00724253"/>
    <w:rsid w:val="0072428C"/>
    <w:rsid w:val="0072431F"/>
    <w:rsid w:val="007245C3"/>
    <w:rsid w:val="00724A8F"/>
    <w:rsid w:val="00724D55"/>
    <w:rsid w:val="00724D63"/>
    <w:rsid w:val="00724EF5"/>
    <w:rsid w:val="00724F72"/>
    <w:rsid w:val="007253F3"/>
    <w:rsid w:val="0072568C"/>
    <w:rsid w:val="00725C0C"/>
    <w:rsid w:val="00725C67"/>
    <w:rsid w:val="00725D5B"/>
    <w:rsid w:val="00726168"/>
    <w:rsid w:val="00726836"/>
    <w:rsid w:val="00726875"/>
    <w:rsid w:val="00726A53"/>
    <w:rsid w:val="00726AD0"/>
    <w:rsid w:val="00726C4D"/>
    <w:rsid w:val="00726F6D"/>
    <w:rsid w:val="00727126"/>
    <w:rsid w:val="00727768"/>
    <w:rsid w:val="0072794D"/>
    <w:rsid w:val="0072797D"/>
    <w:rsid w:val="007279E9"/>
    <w:rsid w:val="00730028"/>
    <w:rsid w:val="0073009B"/>
    <w:rsid w:val="007300B6"/>
    <w:rsid w:val="007301B1"/>
    <w:rsid w:val="00730271"/>
    <w:rsid w:val="00730309"/>
    <w:rsid w:val="007303C2"/>
    <w:rsid w:val="0073042E"/>
    <w:rsid w:val="007304B0"/>
    <w:rsid w:val="0073058B"/>
    <w:rsid w:val="007307D7"/>
    <w:rsid w:val="0073098F"/>
    <w:rsid w:val="00730AEC"/>
    <w:rsid w:val="007311E9"/>
    <w:rsid w:val="00731659"/>
    <w:rsid w:val="00731B20"/>
    <w:rsid w:val="00731BE5"/>
    <w:rsid w:val="00731E32"/>
    <w:rsid w:val="00731F18"/>
    <w:rsid w:val="00731F81"/>
    <w:rsid w:val="00732010"/>
    <w:rsid w:val="007320B5"/>
    <w:rsid w:val="0073216E"/>
    <w:rsid w:val="00732359"/>
    <w:rsid w:val="007323A5"/>
    <w:rsid w:val="00732468"/>
    <w:rsid w:val="00732495"/>
    <w:rsid w:val="00732566"/>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22F"/>
    <w:rsid w:val="007354D5"/>
    <w:rsid w:val="0073588D"/>
    <w:rsid w:val="00735BE5"/>
    <w:rsid w:val="00735FD2"/>
    <w:rsid w:val="00736162"/>
    <w:rsid w:val="00736184"/>
    <w:rsid w:val="0073629F"/>
    <w:rsid w:val="00736561"/>
    <w:rsid w:val="0073683B"/>
    <w:rsid w:val="0073694A"/>
    <w:rsid w:val="007369F1"/>
    <w:rsid w:val="00736DF2"/>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54"/>
    <w:rsid w:val="007429FF"/>
    <w:rsid w:val="00742A88"/>
    <w:rsid w:val="00742D6F"/>
    <w:rsid w:val="00742D95"/>
    <w:rsid w:val="00743260"/>
    <w:rsid w:val="00743363"/>
    <w:rsid w:val="007435FC"/>
    <w:rsid w:val="007439AF"/>
    <w:rsid w:val="00743DD4"/>
    <w:rsid w:val="00743E80"/>
    <w:rsid w:val="00744025"/>
    <w:rsid w:val="00744231"/>
    <w:rsid w:val="007444F2"/>
    <w:rsid w:val="00744A88"/>
    <w:rsid w:val="0074501B"/>
    <w:rsid w:val="007451C1"/>
    <w:rsid w:val="00745298"/>
    <w:rsid w:val="007458B9"/>
    <w:rsid w:val="00745DDD"/>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BA0"/>
    <w:rsid w:val="00750EDB"/>
    <w:rsid w:val="007510BD"/>
    <w:rsid w:val="0075121D"/>
    <w:rsid w:val="0075149E"/>
    <w:rsid w:val="00751538"/>
    <w:rsid w:val="00751650"/>
    <w:rsid w:val="007518DF"/>
    <w:rsid w:val="00751CB7"/>
    <w:rsid w:val="00751EAD"/>
    <w:rsid w:val="0075233F"/>
    <w:rsid w:val="00752342"/>
    <w:rsid w:val="00752496"/>
    <w:rsid w:val="0075265F"/>
    <w:rsid w:val="00752737"/>
    <w:rsid w:val="007527B9"/>
    <w:rsid w:val="00752A5A"/>
    <w:rsid w:val="00752DCD"/>
    <w:rsid w:val="00753012"/>
    <w:rsid w:val="0075318C"/>
    <w:rsid w:val="0075335A"/>
    <w:rsid w:val="007533F0"/>
    <w:rsid w:val="007534BC"/>
    <w:rsid w:val="007536F6"/>
    <w:rsid w:val="00753BC1"/>
    <w:rsid w:val="00754351"/>
    <w:rsid w:val="0075439F"/>
    <w:rsid w:val="007543C1"/>
    <w:rsid w:val="007544A2"/>
    <w:rsid w:val="007546A5"/>
    <w:rsid w:val="00754714"/>
    <w:rsid w:val="00754A71"/>
    <w:rsid w:val="00754D11"/>
    <w:rsid w:val="00754D98"/>
    <w:rsid w:val="00754F6C"/>
    <w:rsid w:val="00755114"/>
    <w:rsid w:val="0075531B"/>
    <w:rsid w:val="007554CF"/>
    <w:rsid w:val="007554E6"/>
    <w:rsid w:val="00755C4A"/>
    <w:rsid w:val="0075613E"/>
    <w:rsid w:val="00756150"/>
    <w:rsid w:val="00756325"/>
    <w:rsid w:val="00756833"/>
    <w:rsid w:val="0075709B"/>
    <w:rsid w:val="007578A9"/>
    <w:rsid w:val="007579F9"/>
    <w:rsid w:val="00757CAA"/>
    <w:rsid w:val="00760483"/>
    <w:rsid w:val="0076049F"/>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CFC"/>
    <w:rsid w:val="00762D25"/>
    <w:rsid w:val="00762ED2"/>
    <w:rsid w:val="0076312D"/>
    <w:rsid w:val="0076319D"/>
    <w:rsid w:val="007633C0"/>
    <w:rsid w:val="00763684"/>
    <w:rsid w:val="007637A4"/>
    <w:rsid w:val="00763887"/>
    <w:rsid w:val="00763EC8"/>
    <w:rsid w:val="00763EE6"/>
    <w:rsid w:val="00763F50"/>
    <w:rsid w:val="00764579"/>
    <w:rsid w:val="0076476E"/>
    <w:rsid w:val="007649FA"/>
    <w:rsid w:val="00764B82"/>
    <w:rsid w:val="00764BCA"/>
    <w:rsid w:val="00764D19"/>
    <w:rsid w:val="00765015"/>
    <w:rsid w:val="00765112"/>
    <w:rsid w:val="0076549D"/>
    <w:rsid w:val="007654C9"/>
    <w:rsid w:val="00765533"/>
    <w:rsid w:val="00765D70"/>
    <w:rsid w:val="00765D7F"/>
    <w:rsid w:val="00765F21"/>
    <w:rsid w:val="00766214"/>
    <w:rsid w:val="007667CE"/>
    <w:rsid w:val="00766AB5"/>
    <w:rsid w:val="00766C05"/>
    <w:rsid w:val="00766C44"/>
    <w:rsid w:val="00766CBD"/>
    <w:rsid w:val="00766D2F"/>
    <w:rsid w:val="007671FD"/>
    <w:rsid w:val="00767642"/>
    <w:rsid w:val="007677F5"/>
    <w:rsid w:val="00767B0A"/>
    <w:rsid w:val="00767CFD"/>
    <w:rsid w:val="00767E51"/>
    <w:rsid w:val="00767EAB"/>
    <w:rsid w:val="00767F14"/>
    <w:rsid w:val="00767FF0"/>
    <w:rsid w:val="0077004A"/>
    <w:rsid w:val="007702CC"/>
    <w:rsid w:val="007709F9"/>
    <w:rsid w:val="007714E1"/>
    <w:rsid w:val="007716D1"/>
    <w:rsid w:val="00771799"/>
    <w:rsid w:val="00771867"/>
    <w:rsid w:val="00771C9E"/>
    <w:rsid w:val="00771DD0"/>
    <w:rsid w:val="00772043"/>
    <w:rsid w:val="00772078"/>
    <w:rsid w:val="007722B1"/>
    <w:rsid w:val="007722D6"/>
    <w:rsid w:val="00772F7C"/>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07B"/>
    <w:rsid w:val="0077619F"/>
    <w:rsid w:val="00776580"/>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0E08"/>
    <w:rsid w:val="00781058"/>
    <w:rsid w:val="0078119E"/>
    <w:rsid w:val="00781411"/>
    <w:rsid w:val="0078158D"/>
    <w:rsid w:val="00781777"/>
    <w:rsid w:val="00781AFD"/>
    <w:rsid w:val="00781CD1"/>
    <w:rsid w:val="00781EFA"/>
    <w:rsid w:val="00782601"/>
    <w:rsid w:val="00782859"/>
    <w:rsid w:val="0078288D"/>
    <w:rsid w:val="00782950"/>
    <w:rsid w:val="00782C76"/>
    <w:rsid w:val="0078335B"/>
    <w:rsid w:val="007833DC"/>
    <w:rsid w:val="007835A6"/>
    <w:rsid w:val="00783D6B"/>
    <w:rsid w:val="00783E07"/>
    <w:rsid w:val="00784039"/>
    <w:rsid w:val="007840BC"/>
    <w:rsid w:val="00784537"/>
    <w:rsid w:val="00784881"/>
    <w:rsid w:val="007849F7"/>
    <w:rsid w:val="00784F5A"/>
    <w:rsid w:val="00785115"/>
    <w:rsid w:val="007852BA"/>
    <w:rsid w:val="007854E3"/>
    <w:rsid w:val="00785586"/>
    <w:rsid w:val="007857A5"/>
    <w:rsid w:val="00785B6C"/>
    <w:rsid w:val="0078618D"/>
    <w:rsid w:val="0078637D"/>
    <w:rsid w:val="007863A3"/>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96A"/>
    <w:rsid w:val="00791BCA"/>
    <w:rsid w:val="00791C0E"/>
    <w:rsid w:val="00791D1C"/>
    <w:rsid w:val="00791DB3"/>
    <w:rsid w:val="00791F53"/>
    <w:rsid w:val="007921A2"/>
    <w:rsid w:val="0079225A"/>
    <w:rsid w:val="00792426"/>
    <w:rsid w:val="0079296C"/>
    <w:rsid w:val="00792BF4"/>
    <w:rsid w:val="00792F25"/>
    <w:rsid w:val="0079383D"/>
    <w:rsid w:val="00793A01"/>
    <w:rsid w:val="007940E2"/>
    <w:rsid w:val="007943D3"/>
    <w:rsid w:val="007947E3"/>
    <w:rsid w:val="00794A21"/>
    <w:rsid w:val="00794A50"/>
    <w:rsid w:val="00794A84"/>
    <w:rsid w:val="00794D23"/>
    <w:rsid w:val="00794D84"/>
    <w:rsid w:val="00794D9D"/>
    <w:rsid w:val="00795621"/>
    <w:rsid w:val="00795646"/>
    <w:rsid w:val="00795DC2"/>
    <w:rsid w:val="007961CB"/>
    <w:rsid w:val="00796280"/>
    <w:rsid w:val="007963F0"/>
    <w:rsid w:val="007966D5"/>
    <w:rsid w:val="00796CDB"/>
    <w:rsid w:val="00796D04"/>
    <w:rsid w:val="00796D2B"/>
    <w:rsid w:val="007971EF"/>
    <w:rsid w:val="00797553"/>
    <w:rsid w:val="0079758D"/>
    <w:rsid w:val="007978CA"/>
    <w:rsid w:val="00797992"/>
    <w:rsid w:val="00797A1F"/>
    <w:rsid w:val="00797D6F"/>
    <w:rsid w:val="007A03DE"/>
    <w:rsid w:val="007A0583"/>
    <w:rsid w:val="007A0880"/>
    <w:rsid w:val="007A08A6"/>
    <w:rsid w:val="007A0E02"/>
    <w:rsid w:val="007A11E1"/>
    <w:rsid w:val="007A131B"/>
    <w:rsid w:val="007A15B4"/>
    <w:rsid w:val="007A1B23"/>
    <w:rsid w:val="007A20D6"/>
    <w:rsid w:val="007A212D"/>
    <w:rsid w:val="007A21FA"/>
    <w:rsid w:val="007A24A6"/>
    <w:rsid w:val="007A268F"/>
    <w:rsid w:val="007A26BC"/>
    <w:rsid w:val="007A28DE"/>
    <w:rsid w:val="007A30AE"/>
    <w:rsid w:val="007A3194"/>
    <w:rsid w:val="007A34B3"/>
    <w:rsid w:val="007A38F9"/>
    <w:rsid w:val="007A39DB"/>
    <w:rsid w:val="007A3D04"/>
    <w:rsid w:val="007A3ECD"/>
    <w:rsid w:val="007A4373"/>
    <w:rsid w:val="007A45E5"/>
    <w:rsid w:val="007A4753"/>
    <w:rsid w:val="007A485A"/>
    <w:rsid w:val="007A49BA"/>
    <w:rsid w:val="007A4A49"/>
    <w:rsid w:val="007A4CF0"/>
    <w:rsid w:val="007A4FF2"/>
    <w:rsid w:val="007A54B2"/>
    <w:rsid w:val="007A5E70"/>
    <w:rsid w:val="007A6259"/>
    <w:rsid w:val="007A654D"/>
    <w:rsid w:val="007A674F"/>
    <w:rsid w:val="007A67BB"/>
    <w:rsid w:val="007A6A03"/>
    <w:rsid w:val="007A6FC5"/>
    <w:rsid w:val="007A719C"/>
    <w:rsid w:val="007A7491"/>
    <w:rsid w:val="007A7BF5"/>
    <w:rsid w:val="007A7E14"/>
    <w:rsid w:val="007A7F75"/>
    <w:rsid w:val="007B0473"/>
    <w:rsid w:val="007B0510"/>
    <w:rsid w:val="007B059B"/>
    <w:rsid w:val="007B0965"/>
    <w:rsid w:val="007B0CBB"/>
    <w:rsid w:val="007B1332"/>
    <w:rsid w:val="007B13B8"/>
    <w:rsid w:val="007B15BB"/>
    <w:rsid w:val="007B16C9"/>
    <w:rsid w:val="007B18DC"/>
    <w:rsid w:val="007B19A7"/>
    <w:rsid w:val="007B1B92"/>
    <w:rsid w:val="007B1F89"/>
    <w:rsid w:val="007B22ED"/>
    <w:rsid w:val="007B29EA"/>
    <w:rsid w:val="007B2ABA"/>
    <w:rsid w:val="007B2AF2"/>
    <w:rsid w:val="007B2B03"/>
    <w:rsid w:val="007B2B9C"/>
    <w:rsid w:val="007B2DA7"/>
    <w:rsid w:val="007B2E20"/>
    <w:rsid w:val="007B2E6A"/>
    <w:rsid w:val="007B3011"/>
    <w:rsid w:val="007B31E1"/>
    <w:rsid w:val="007B31E9"/>
    <w:rsid w:val="007B337B"/>
    <w:rsid w:val="007B33A1"/>
    <w:rsid w:val="007B36E2"/>
    <w:rsid w:val="007B3D2C"/>
    <w:rsid w:val="007B3E72"/>
    <w:rsid w:val="007B468F"/>
    <w:rsid w:val="007B47BF"/>
    <w:rsid w:val="007B48C8"/>
    <w:rsid w:val="007B4B68"/>
    <w:rsid w:val="007B4C10"/>
    <w:rsid w:val="007B541E"/>
    <w:rsid w:val="007B5793"/>
    <w:rsid w:val="007B5997"/>
    <w:rsid w:val="007B5AC7"/>
    <w:rsid w:val="007B5ADE"/>
    <w:rsid w:val="007B5C26"/>
    <w:rsid w:val="007B5CC7"/>
    <w:rsid w:val="007B5DAA"/>
    <w:rsid w:val="007B640A"/>
    <w:rsid w:val="007B668E"/>
    <w:rsid w:val="007B6749"/>
    <w:rsid w:val="007B6A1C"/>
    <w:rsid w:val="007B6D2D"/>
    <w:rsid w:val="007B6FA7"/>
    <w:rsid w:val="007B75EE"/>
    <w:rsid w:val="007B7EAB"/>
    <w:rsid w:val="007B7FDB"/>
    <w:rsid w:val="007C0032"/>
    <w:rsid w:val="007C0798"/>
    <w:rsid w:val="007C0985"/>
    <w:rsid w:val="007C120F"/>
    <w:rsid w:val="007C14F0"/>
    <w:rsid w:val="007C183C"/>
    <w:rsid w:val="007C1866"/>
    <w:rsid w:val="007C1ACF"/>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9E7"/>
    <w:rsid w:val="007C5A11"/>
    <w:rsid w:val="007C5E02"/>
    <w:rsid w:val="007C6036"/>
    <w:rsid w:val="007C6389"/>
    <w:rsid w:val="007C68F6"/>
    <w:rsid w:val="007C6BD7"/>
    <w:rsid w:val="007C6D8C"/>
    <w:rsid w:val="007C6EEB"/>
    <w:rsid w:val="007C749E"/>
    <w:rsid w:val="007C7B67"/>
    <w:rsid w:val="007C7D12"/>
    <w:rsid w:val="007C7E0A"/>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E4B"/>
    <w:rsid w:val="007D3FF1"/>
    <w:rsid w:val="007D429D"/>
    <w:rsid w:val="007D4955"/>
    <w:rsid w:val="007D4DFB"/>
    <w:rsid w:val="007D4E86"/>
    <w:rsid w:val="007D4EF9"/>
    <w:rsid w:val="007D527C"/>
    <w:rsid w:val="007D53E3"/>
    <w:rsid w:val="007D5425"/>
    <w:rsid w:val="007D55A9"/>
    <w:rsid w:val="007D5DA8"/>
    <w:rsid w:val="007D5DE1"/>
    <w:rsid w:val="007D5F5B"/>
    <w:rsid w:val="007D6127"/>
    <w:rsid w:val="007D6194"/>
    <w:rsid w:val="007D6201"/>
    <w:rsid w:val="007D6371"/>
    <w:rsid w:val="007D6616"/>
    <w:rsid w:val="007D6846"/>
    <w:rsid w:val="007D6CDC"/>
    <w:rsid w:val="007D70D2"/>
    <w:rsid w:val="007D714C"/>
    <w:rsid w:val="007D714F"/>
    <w:rsid w:val="007D7356"/>
    <w:rsid w:val="007D736B"/>
    <w:rsid w:val="007D7482"/>
    <w:rsid w:val="007D7B88"/>
    <w:rsid w:val="007D7BCB"/>
    <w:rsid w:val="007D7E9E"/>
    <w:rsid w:val="007D7F8D"/>
    <w:rsid w:val="007E0035"/>
    <w:rsid w:val="007E0126"/>
    <w:rsid w:val="007E052F"/>
    <w:rsid w:val="007E07B2"/>
    <w:rsid w:val="007E0BCA"/>
    <w:rsid w:val="007E0D34"/>
    <w:rsid w:val="007E0FEB"/>
    <w:rsid w:val="007E1259"/>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24"/>
    <w:rsid w:val="007E448C"/>
    <w:rsid w:val="007E44BA"/>
    <w:rsid w:val="007E4502"/>
    <w:rsid w:val="007E4633"/>
    <w:rsid w:val="007E48E5"/>
    <w:rsid w:val="007E4D4F"/>
    <w:rsid w:val="007E4EDE"/>
    <w:rsid w:val="007E51FF"/>
    <w:rsid w:val="007E5BD4"/>
    <w:rsid w:val="007E6068"/>
    <w:rsid w:val="007E62BC"/>
    <w:rsid w:val="007E6477"/>
    <w:rsid w:val="007E64FF"/>
    <w:rsid w:val="007E668B"/>
    <w:rsid w:val="007E6922"/>
    <w:rsid w:val="007E6952"/>
    <w:rsid w:val="007E6BC2"/>
    <w:rsid w:val="007E6FF2"/>
    <w:rsid w:val="007E70AF"/>
    <w:rsid w:val="007E787E"/>
    <w:rsid w:val="007F0583"/>
    <w:rsid w:val="007F0990"/>
    <w:rsid w:val="007F0BAB"/>
    <w:rsid w:val="007F0C77"/>
    <w:rsid w:val="007F0C7B"/>
    <w:rsid w:val="007F0D01"/>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89C"/>
    <w:rsid w:val="007F5A0E"/>
    <w:rsid w:val="007F5C01"/>
    <w:rsid w:val="007F5E4E"/>
    <w:rsid w:val="007F5F06"/>
    <w:rsid w:val="007F6062"/>
    <w:rsid w:val="007F6200"/>
    <w:rsid w:val="007F632D"/>
    <w:rsid w:val="007F64D9"/>
    <w:rsid w:val="007F67F9"/>
    <w:rsid w:val="007F7731"/>
    <w:rsid w:val="007F78C3"/>
    <w:rsid w:val="007F7969"/>
    <w:rsid w:val="007F7A4C"/>
    <w:rsid w:val="007F7B73"/>
    <w:rsid w:val="007F7D5E"/>
    <w:rsid w:val="008000CD"/>
    <w:rsid w:val="008002CB"/>
    <w:rsid w:val="008003D7"/>
    <w:rsid w:val="00800637"/>
    <w:rsid w:val="0080079A"/>
    <w:rsid w:val="008010A3"/>
    <w:rsid w:val="0080179A"/>
    <w:rsid w:val="008018B7"/>
    <w:rsid w:val="008020E7"/>
    <w:rsid w:val="00802106"/>
    <w:rsid w:val="008021C7"/>
    <w:rsid w:val="00802748"/>
    <w:rsid w:val="00802927"/>
    <w:rsid w:val="00802ACE"/>
    <w:rsid w:val="00802E11"/>
    <w:rsid w:val="0080317B"/>
    <w:rsid w:val="00803D62"/>
    <w:rsid w:val="00804021"/>
    <w:rsid w:val="0080436E"/>
    <w:rsid w:val="008045FD"/>
    <w:rsid w:val="0080460A"/>
    <w:rsid w:val="0080481C"/>
    <w:rsid w:val="00804F79"/>
    <w:rsid w:val="0080511E"/>
    <w:rsid w:val="00805137"/>
    <w:rsid w:val="00805496"/>
    <w:rsid w:val="00805754"/>
    <w:rsid w:val="00805843"/>
    <w:rsid w:val="00805943"/>
    <w:rsid w:val="00805C92"/>
    <w:rsid w:val="00805ECA"/>
    <w:rsid w:val="00805EF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29"/>
    <w:rsid w:val="00813B73"/>
    <w:rsid w:val="00813EA8"/>
    <w:rsid w:val="00813F28"/>
    <w:rsid w:val="0081411B"/>
    <w:rsid w:val="008143D1"/>
    <w:rsid w:val="00814A4E"/>
    <w:rsid w:val="008156EF"/>
    <w:rsid w:val="00815E11"/>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AF2"/>
    <w:rsid w:val="00821F11"/>
    <w:rsid w:val="00822198"/>
    <w:rsid w:val="0082272E"/>
    <w:rsid w:val="008228DA"/>
    <w:rsid w:val="00822935"/>
    <w:rsid w:val="00822995"/>
    <w:rsid w:val="008238AA"/>
    <w:rsid w:val="00823930"/>
    <w:rsid w:val="00823AB1"/>
    <w:rsid w:val="00823EAB"/>
    <w:rsid w:val="00823F82"/>
    <w:rsid w:val="008242BC"/>
    <w:rsid w:val="0082532F"/>
    <w:rsid w:val="00825481"/>
    <w:rsid w:val="00825BE2"/>
    <w:rsid w:val="00825CE8"/>
    <w:rsid w:val="00825E3B"/>
    <w:rsid w:val="00825F6A"/>
    <w:rsid w:val="00826146"/>
    <w:rsid w:val="00826617"/>
    <w:rsid w:val="008268CE"/>
    <w:rsid w:val="00826A3B"/>
    <w:rsid w:val="00826C1D"/>
    <w:rsid w:val="00826C86"/>
    <w:rsid w:val="00826D56"/>
    <w:rsid w:val="0082728F"/>
    <w:rsid w:val="00827840"/>
    <w:rsid w:val="00827937"/>
    <w:rsid w:val="00827DD6"/>
    <w:rsid w:val="00827E29"/>
    <w:rsid w:val="0083006C"/>
    <w:rsid w:val="00830606"/>
    <w:rsid w:val="00830709"/>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4C1F"/>
    <w:rsid w:val="00834C64"/>
    <w:rsid w:val="0083586E"/>
    <w:rsid w:val="00835C77"/>
    <w:rsid w:val="00835F76"/>
    <w:rsid w:val="008361E4"/>
    <w:rsid w:val="008363C6"/>
    <w:rsid w:val="00836660"/>
    <w:rsid w:val="008366D6"/>
    <w:rsid w:val="008366FA"/>
    <w:rsid w:val="00836EDC"/>
    <w:rsid w:val="00836EDD"/>
    <w:rsid w:val="00836F96"/>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5DC"/>
    <w:rsid w:val="00842C89"/>
    <w:rsid w:val="008430CE"/>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0B"/>
    <w:rsid w:val="00845448"/>
    <w:rsid w:val="008455CF"/>
    <w:rsid w:val="0084582F"/>
    <w:rsid w:val="00845A40"/>
    <w:rsid w:val="00845A7B"/>
    <w:rsid w:val="00845F49"/>
    <w:rsid w:val="008462E3"/>
    <w:rsid w:val="00846543"/>
    <w:rsid w:val="00846A9A"/>
    <w:rsid w:val="00846BC5"/>
    <w:rsid w:val="00846E4E"/>
    <w:rsid w:val="008470BC"/>
    <w:rsid w:val="0084738F"/>
    <w:rsid w:val="008474CC"/>
    <w:rsid w:val="00847508"/>
    <w:rsid w:val="008478B1"/>
    <w:rsid w:val="008479AD"/>
    <w:rsid w:val="008479D4"/>
    <w:rsid w:val="00847FC1"/>
    <w:rsid w:val="008514CE"/>
    <w:rsid w:val="0085188A"/>
    <w:rsid w:val="00851BDD"/>
    <w:rsid w:val="00852B53"/>
    <w:rsid w:val="00852F26"/>
    <w:rsid w:val="00853097"/>
    <w:rsid w:val="0085341B"/>
    <w:rsid w:val="00853593"/>
    <w:rsid w:val="00853666"/>
    <w:rsid w:val="00853A56"/>
    <w:rsid w:val="00853B36"/>
    <w:rsid w:val="00853B63"/>
    <w:rsid w:val="00853C77"/>
    <w:rsid w:val="00854034"/>
    <w:rsid w:val="0085422D"/>
    <w:rsid w:val="00854497"/>
    <w:rsid w:val="0085458C"/>
    <w:rsid w:val="008546EA"/>
    <w:rsid w:val="008548BD"/>
    <w:rsid w:val="00854B1A"/>
    <w:rsid w:val="00854CA2"/>
    <w:rsid w:val="00854FEB"/>
    <w:rsid w:val="00855195"/>
    <w:rsid w:val="0085531B"/>
    <w:rsid w:val="00855504"/>
    <w:rsid w:val="00855667"/>
    <w:rsid w:val="008557F1"/>
    <w:rsid w:val="00855FD2"/>
    <w:rsid w:val="0085601C"/>
    <w:rsid w:val="00856303"/>
    <w:rsid w:val="008564E8"/>
    <w:rsid w:val="0085664A"/>
    <w:rsid w:val="00856B6C"/>
    <w:rsid w:val="00856DAF"/>
    <w:rsid w:val="00857086"/>
    <w:rsid w:val="00857831"/>
    <w:rsid w:val="00857E5E"/>
    <w:rsid w:val="00857F2E"/>
    <w:rsid w:val="008603B5"/>
    <w:rsid w:val="008604E8"/>
    <w:rsid w:val="0086059B"/>
    <w:rsid w:val="008607BD"/>
    <w:rsid w:val="008608F5"/>
    <w:rsid w:val="00860998"/>
    <w:rsid w:val="00860E7C"/>
    <w:rsid w:val="00860F6E"/>
    <w:rsid w:val="008615E9"/>
    <w:rsid w:val="0086177B"/>
    <w:rsid w:val="00861795"/>
    <w:rsid w:val="00861F4C"/>
    <w:rsid w:val="00862128"/>
    <w:rsid w:val="008621D0"/>
    <w:rsid w:val="008623DC"/>
    <w:rsid w:val="008624CA"/>
    <w:rsid w:val="0086259D"/>
    <w:rsid w:val="0086313A"/>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3F2"/>
    <w:rsid w:val="0086667C"/>
    <w:rsid w:val="00866A04"/>
    <w:rsid w:val="00866B39"/>
    <w:rsid w:val="00866F8C"/>
    <w:rsid w:val="008671B6"/>
    <w:rsid w:val="008672DD"/>
    <w:rsid w:val="008678AB"/>
    <w:rsid w:val="00867C6E"/>
    <w:rsid w:val="00867F81"/>
    <w:rsid w:val="00867FB7"/>
    <w:rsid w:val="008709D1"/>
    <w:rsid w:val="00870E7C"/>
    <w:rsid w:val="0087108F"/>
    <w:rsid w:val="00871227"/>
    <w:rsid w:val="008714C6"/>
    <w:rsid w:val="0087168F"/>
    <w:rsid w:val="0087184C"/>
    <w:rsid w:val="00871BF1"/>
    <w:rsid w:val="00871DE2"/>
    <w:rsid w:val="00871E02"/>
    <w:rsid w:val="00871E99"/>
    <w:rsid w:val="00872238"/>
    <w:rsid w:val="008724FC"/>
    <w:rsid w:val="008728E4"/>
    <w:rsid w:val="008729BD"/>
    <w:rsid w:val="00872D7D"/>
    <w:rsid w:val="00872E92"/>
    <w:rsid w:val="00872F57"/>
    <w:rsid w:val="0087339C"/>
    <w:rsid w:val="00873525"/>
    <w:rsid w:val="00873767"/>
    <w:rsid w:val="008737ED"/>
    <w:rsid w:val="008737FF"/>
    <w:rsid w:val="00873C0A"/>
    <w:rsid w:val="00873DC5"/>
    <w:rsid w:val="00873DEF"/>
    <w:rsid w:val="008740E4"/>
    <w:rsid w:val="008741EA"/>
    <w:rsid w:val="00874287"/>
    <w:rsid w:val="00874319"/>
    <w:rsid w:val="008747D6"/>
    <w:rsid w:val="008748A1"/>
    <w:rsid w:val="00874D35"/>
    <w:rsid w:val="0087513E"/>
    <w:rsid w:val="008756F2"/>
    <w:rsid w:val="00875A2C"/>
    <w:rsid w:val="00875AA5"/>
    <w:rsid w:val="00875E93"/>
    <w:rsid w:val="00876050"/>
    <w:rsid w:val="0087644D"/>
    <w:rsid w:val="00876A9E"/>
    <w:rsid w:val="00876FDB"/>
    <w:rsid w:val="008772E5"/>
    <w:rsid w:val="0087770C"/>
    <w:rsid w:val="008778C4"/>
    <w:rsid w:val="0087798D"/>
    <w:rsid w:val="00877C75"/>
    <w:rsid w:val="00877F91"/>
    <w:rsid w:val="00880209"/>
    <w:rsid w:val="008805F3"/>
    <w:rsid w:val="00880797"/>
    <w:rsid w:val="0088091B"/>
    <w:rsid w:val="00880B03"/>
    <w:rsid w:val="00881080"/>
    <w:rsid w:val="008810B0"/>
    <w:rsid w:val="008812CD"/>
    <w:rsid w:val="0088132A"/>
    <w:rsid w:val="0088136E"/>
    <w:rsid w:val="008815F2"/>
    <w:rsid w:val="0088171A"/>
    <w:rsid w:val="00881843"/>
    <w:rsid w:val="008818C1"/>
    <w:rsid w:val="0088198B"/>
    <w:rsid w:val="00881BFB"/>
    <w:rsid w:val="00881DA9"/>
    <w:rsid w:val="00881F8D"/>
    <w:rsid w:val="008827D3"/>
    <w:rsid w:val="00882C5C"/>
    <w:rsid w:val="00882C68"/>
    <w:rsid w:val="00882F85"/>
    <w:rsid w:val="00883053"/>
    <w:rsid w:val="00883059"/>
    <w:rsid w:val="0088332D"/>
    <w:rsid w:val="008833B2"/>
    <w:rsid w:val="0088346D"/>
    <w:rsid w:val="008837C1"/>
    <w:rsid w:val="0088393C"/>
    <w:rsid w:val="00884481"/>
    <w:rsid w:val="008847BD"/>
    <w:rsid w:val="00884851"/>
    <w:rsid w:val="008851C1"/>
    <w:rsid w:val="00885670"/>
    <w:rsid w:val="00885698"/>
    <w:rsid w:val="008859A8"/>
    <w:rsid w:val="00885E2D"/>
    <w:rsid w:val="00886061"/>
    <w:rsid w:val="00886534"/>
    <w:rsid w:val="00886569"/>
    <w:rsid w:val="00886A25"/>
    <w:rsid w:val="00886B36"/>
    <w:rsid w:val="00886B80"/>
    <w:rsid w:val="00886C12"/>
    <w:rsid w:val="0088749F"/>
    <w:rsid w:val="00887648"/>
    <w:rsid w:val="00887B16"/>
    <w:rsid w:val="00890830"/>
    <w:rsid w:val="00890BF3"/>
    <w:rsid w:val="00890C2C"/>
    <w:rsid w:val="0089120E"/>
    <w:rsid w:val="008912D2"/>
    <w:rsid w:val="008914F4"/>
    <w:rsid w:val="00891505"/>
    <w:rsid w:val="00891B8B"/>
    <w:rsid w:val="00891C2C"/>
    <w:rsid w:val="00891CD7"/>
    <w:rsid w:val="00891D63"/>
    <w:rsid w:val="00891EE9"/>
    <w:rsid w:val="00892238"/>
    <w:rsid w:val="00892440"/>
    <w:rsid w:val="008925C7"/>
    <w:rsid w:val="00892671"/>
    <w:rsid w:val="00892A92"/>
    <w:rsid w:val="00892D70"/>
    <w:rsid w:val="00892DB6"/>
    <w:rsid w:val="00892F61"/>
    <w:rsid w:val="0089309F"/>
    <w:rsid w:val="0089388B"/>
    <w:rsid w:val="00893923"/>
    <w:rsid w:val="00893D47"/>
    <w:rsid w:val="00893E10"/>
    <w:rsid w:val="00893E62"/>
    <w:rsid w:val="00893F79"/>
    <w:rsid w:val="0089433B"/>
    <w:rsid w:val="00894776"/>
    <w:rsid w:val="0089493B"/>
    <w:rsid w:val="00894AB4"/>
    <w:rsid w:val="00894E03"/>
    <w:rsid w:val="008950C1"/>
    <w:rsid w:val="008950C7"/>
    <w:rsid w:val="00895222"/>
    <w:rsid w:val="0089533E"/>
    <w:rsid w:val="008954E1"/>
    <w:rsid w:val="0089576D"/>
    <w:rsid w:val="008958C3"/>
    <w:rsid w:val="00895922"/>
    <w:rsid w:val="0089599F"/>
    <w:rsid w:val="00895A49"/>
    <w:rsid w:val="00895CF0"/>
    <w:rsid w:val="00895D29"/>
    <w:rsid w:val="0089610D"/>
    <w:rsid w:val="0089621F"/>
    <w:rsid w:val="00896250"/>
    <w:rsid w:val="008967D0"/>
    <w:rsid w:val="00896871"/>
    <w:rsid w:val="00896947"/>
    <w:rsid w:val="008969DA"/>
    <w:rsid w:val="00896BA5"/>
    <w:rsid w:val="00896C43"/>
    <w:rsid w:val="00896D2F"/>
    <w:rsid w:val="0089712F"/>
    <w:rsid w:val="0089717D"/>
    <w:rsid w:val="0089771B"/>
    <w:rsid w:val="0089779E"/>
    <w:rsid w:val="008977E7"/>
    <w:rsid w:val="00897CDE"/>
    <w:rsid w:val="00897CFF"/>
    <w:rsid w:val="00897E39"/>
    <w:rsid w:val="008A0035"/>
    <w:rsid w:val="008A01E7"/>
    <w:rsid w:val="008A038B"/>
    <w:rsid w:val="008A03E4"/>
    <w:rsid w:val="008A05C2"/>
    <w:rsid w:val="008A05D0"/>
    <w:rsid w:val="008A08F0"/>
    <w:rsid w:val="008A0BD8"/>
    <w:rsid w:val="008A0BD9"/>
    <w:rsid w:val="008A0E23"/>
    <w:rsid w:val="008A1025"/>
    <w:rsid w:val="008A1073"/>
    <w:rsid w:val="008A1957"/>
    <w:rsid w:val="008A19EA"/>
    <w:rsid w:val="008A1CA3"/>
    <w:rsid w:val="008A1EB6"/>
    <w:rsid w:val="008A22B6"/>
    <w:rsid w:val="008A22CB"/>
    <w:rsid w:val="008A252E"/>
    <w:rsid w:val="008A2544"/>
    <w:rsid w:val="008A29EF"/>
    <w:rsid w:val="008A2B58"/>
    <w:rsid w:val="008A2FF7"/>
    <w:rsid w:val="008A3193"/>
    <w:rsid w:val="008A342D"/>
    <w:rsid w:val="008A359F"/>
    <w:rsid w:val="008A3671"/>
    <w:rsid w:val="008A397B"/>
    <w:rsid w:val="008A3A53"/>
    <w:rsid w:val="008A41DD"/>
    <w:rsid w:val="008A449D"/>
    <w:rsid w:val="008A45B4"/>
    <w:rsid w:val="008A4715"/>
    <w:rsid w:val="008A4A19"/>
    <w:rsid w:val="008A4EA4"/>
    <w:rsid w:val="008A4F72"/>
    <w:rsid w:val="008A5003"/>
    <w:rsid w:val="008A592F"/>
    <w:rsid w:val="008A5A0F"/>
    <w:rsid w:val="008A5D3F"/>
    <w:rsid w:val="008A5DCD"/>
    <w:rsid w:val="008A5F7D"/>
    <w:rsid w:val="008A61D4"/>
    <w:rsid w:val="008A63AC"/>
    <w:rsid w:val="008A6569"/>
    <w:rsid w:val="008A6A99"/>
    <w:rsid w:val="008A6B0A"/>
    <w:rsid w:val="008A6DC9"/>
    <w:rsid w:val="008A75E6"/>
    <w:rsid w:val="008A7734"/>
    <w:rsid w:val="008A7749"/>
    <w:rsid w:val="008A7843"/>
    <w:rsid w:val="008A7871"/>
    <w:rsid w:val="008A79C5"/>
    <w:rsid w:val="008A7CD4"/>
    <w:rsid w:val="008A7CEC"/>
    <w:rsid w:val="008A7D6B"/>
    <w:rsid w:val="008A7E32"/>
    <w:rsid w:val="008B0404"/>
    <w:rsid w:val="008B0FE8"/>
    <w:rsid w:val="008B122C"/>
    <w:rsid w:val="008B15C5"/>
    <w:rsid w:val="008B15DB"/>
    <w:rsid w:val="008B1869"/>
    <w:rsid w:val="008B1BB5"/>
    <w:rsid w:val="008B23EA"/>
    <w:rsid w:val="008B2E17"/>
    <w:rsid w:val="008B2FEC"/>
    <w:rsid w:val="008B30D1"/>
    <w:rsid w:val="008B30D3"/>
    <w:rsid w:val="008B3410"/>
    <w:rsid w:val="008B3921"/>
    <w:rsid w:val="008B39ED"/>
    <w:rsid w:val="008B3E17"/>
    <w:rsid w:val="008B41EB"/>
    <w:rsid w:val="008B4788"/>
    <w:rsid w:val="008B484D"/>
    <w:rsid w:val="008B4A49"/>
    <w:rsid w:val="008B4A98"/>
    <w:rsid w:val="008B4E87"/>
    <w:rsid w:val="008B560C"/>
    <w:rsid w:val="008B56B7"/>
    <w:rsid w:val="008B59B0"/>
    <w:rsid w:val="008B59F9"/>
    <w:rsid w:val="008B5B8D"/>
    <w:rsid w:val="008B5C6B"/>
    <w:rsid w:val="008B63DA"/>
    <w:rsid w:val="008B6C01"/>
    <w:rsid w:val="008B6E3F"/>
    <w:rsid w:val="008B70C8"/>
    <w:rsid w:val="008B7556"/>
    <w:rsid w:val="008B7988"/>
    <w:rsid w:val="008B7AAC"/>
    <w:rsid w:val="008B7D92"/>
    <w:rsid w:val="008B7FD4"/>
    <w:rsid w:val="008C08A1"/>
    <w:rsid w:val="008C09EE"/>
    <w:rsid w:val="008C0B93"/>
    <w:rsid w:val="008C0D59"/>
    <w:rsid w:val="008C0EEF"/>
    <w:rsid w:val="008C122C"/>
    <w:rsid w:val="008C1298"/>
    <w:rsid w:val="008C1649"/>
    <w:rsid w:val="008C1897"/>
    <w:rsid w:val="008C19FA"/>
    <w:rsid w:val="008C1BE5"/>
    <w:rsid w:val="008C1C17"/>
    <w:rsid w:val="008C253F"/>
    <w:rsid w:val="008C2641"/>
    <w:rsid w:val="008C27D2"/>
    <w:rsid w:val="008C281C"/>
    <w:rsid w:val="008C2ADC"/>
    <w:rsid w:val="008C3295"/>
    <w:rsid w:val="008C355D"/>
    <w:rsid w:val="008C3597"/>
    <w:rsid w:val="008C385A"/>
    <w:rsid w:val="008C3B60"/>
    <w:rsid w:val="008C3C56"/>
    <w:rsid w:val="008C439A"/>
    <w:rsid w:val="008C4999"/>
    <w:rsid w:val="008C4BA9"/>
    <w:rsid w:val="008C4D06"/>
    <w:rsid w:val="008C4E1D"/>
    <w:rsid w:val="008C4F3C"/>
    <w:rsid w:val="008C52FC"/>
    <w:rsid w:val="008C5659"/>
    <w:rsid w:val="008C57BA"/>
    <w:rsid w:val="008C5823"/>
    <w:rsid w:val="008C582E"/>
    <w:rsid w:val="008C5B60"/>
    <w:rsid w:val="008C5F44"/>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9DB"/>
    <w:rsid w:val="008D0ACE"/>
    <w:rsid w:val="008D0CB9"/>
    <w:rsid w:val="008D0ED5"/>
    <w:rsid w:val="008D0F6F"/>
    <w:rsid w:val="008D10C1"/>
    <w:rsid w:val="008D171F"/>
    <w:rsid w:val="008D17E8"/>
    <w:rsid w:val="008D189E"/>
    <w:rsid w:val="008D1B6D"/>
    <w:rsid w:val="008D1B98"/>
    <w:rsid w:val="008D1BF2"/>
    <w:rsid w:val="008D2208"/>
    <w:rsid w:val="008D2512"/>
    <w:rsid w:val="008D25A1"/>
    <w:rsid w:val="008D26B5"/>
    <w:rsid w:val="008D28B9"/>
    <w:rsid w:val="008D28C1"/>
    <w:rsid w:val="008D2A2A"/>
    <w:rsid w:val="008D32D8"/>
    <w:rsid w:val="008D365F"/>
    <w:rsid w:val="008D370F"/>
    <w:rsid w:val="008D378D"/>
    <w:rsid w:val="008D3863"/>
    <w:rsid w:val="008D3937"/>
    <w:rsid w:val="008D3B4B"/>
    <w:rsid w:val="008D3DA8"/>
    <w:rsid w:val="008D4057"/>
    <w:rsid w:val="008D463A"/>
    <w:rsid w:val="008D47BA"/>
    <w:rsid w:val="008D4C1C"/>
    <w:rsid w:val="008D4C34"/>
    <w:rsid w:val="008D52FB"/>
    <w:rsid w:val="008D5708"/>
    <w:rsid w:val="008D5CB2"/>
    <w:rsid w:val="008D5E97"/>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EE2"/>
    <w:rsid w:val="008E1F22"/>
    <w:rsid w:val="008E2121"/>
    <w:rsid w:val="008E2129"/>
    <w:rsid w:val="008E2130"/>
    <w:rsid w:val="008E2387"/>
    <w:rsid w:val="008E23E8"/>
    <w:rsid w:val="008E27E4"/>
    <w:rsid w:val="008E2A10"/>
    <w:rsid w:val="008E2A50"/>
    <w:rsid w:val="008E3365"/>
    <w:rsid w:val="008E3458"/>
    <w:rsid w:val="008E3460"/>
    <w:rsid w:val="008E349C"/>
    <w:rsid w:val="008E3901"/>
    <w:rsid w:val="008E4212"/>
    <w:rsid w:val="008E43C3"/>
    <w:rsid w:val="008E44FA"/>
    <w:rsid w:val="008E45FD"/>
    <w:rsid w:val="008E461D"/>
    <w:rsid w:val="008E46C5"/>
    <w:rsid w:val="008E470A"/>
    <w:rsid w:val="008E47DA"/>
    <w:rsid w:val="008E4A59"/>
    <w:rsid w:val="008E4CB8"/>
    <w:rsid w:val="008E4FA3"/>
    <w:rsid w:val="008E5649"/>
    <w:rsid w:val="008E60EA"/>
    <w:rsid w:val="008E60F8"/>
    <w:rsid w:val="008E6375"/>
    <w:rsid w:val="008E63BA"/>
    <w:rsid w:val="008E63DA"/>
    <w:rsid w:val="008E653B"/>
    <w:rsid w:val="008E658A"/>
    <w:rsid w:val="008E671B"/>
    <w:rsid w:val="008E6A7F"/>
    <w:rsid w:val="008E6B02"/>
    <w:rsid w:val="008E6CE4"/>
    <w:rsid w:val="008E6D89"/>
    <w:rsid w:val="008E726C"/>
    <w:rsid w:val="008E729F"/>
    <w:rsid w:val="008E7B9D"/>
    <w:rsid w:val="008E7C7C"/>
    <w:rsid w:val="008E7D7E"/>
    <w:rsid w:val="008F00E4"/>
    <w:rsid w:val="008F010F"/>
    <w:rsid w:val="008F0539"/>
    <w:rsid w:val="008F0555"/>
    <w:rsid w:val="008F0B4D"/>
    <w:rsid w:val="008F116C"/>
    <w:rsid w:val="008F11A4"/>
    <w:rsid w:val="008F1270"/>
    <w:rsid w:val="008F1641"/>
    <w:rsid w:val="008F1D11"/>
    <w:rsid w:val="008F2007"/>
    <w:rsid w:val="008F203B"/>
    <w:rsid w:val="008F224E"/>
    <w:rsid w:val="008F26AE"/>
    <w:rsid w:val="008F26FF"/>
    <w:rsid w:val="008F270D"/>
    <w:rsid w:val="008F28FB"/>
    <w:rsid w:val="008F298F"/>
    <w:rsid w:val="008F2ADC"/>
    <w:rsid w:val="008F2C6C"/>
    <w:rsid w:val="008F2D67"/>
    <w:rsid w:val="008F3148"/>
    <w:rsid w:val="008F331B"/>
    <w:rsid w:val="008F3489"/>
    <w:rsid w:val="008F38DF"/>
    <w:rsid w:val="008F395E"/>
    <w:rsid w:val="008F3988"/>
    <w:rsid w:val="008F3C54"/>
    <w:rsid w:val="008F3CB3"/>
    <w:rsid w:val="008F3DA5"/>
    <w:rsid w:val="008F3F04"/>
    <w:rsid w:val="008F421A"/>
    <w:rsid w:val="008F4236"/>
    <w:rsid w:val="008F4505"/>
    <w:rsid w:val="008F46DC"/>
    <w:rsid w:val="008F48F2"/>
    <w:rsid w:val="008F4A61"/>
    <w:rsid w:val="008F51F2"/>
    <w:rsid w:val="008F5287"/>
    <w:rsid w:val="008F5363"/>
    <w:rsid w:val="008F556A"/>
    <w:rsid w:val="008F574A"/>
    <w:rsid w:val="008F5C84"/>
    <w:rsid w:val="008F5D52"/>
    <w:rsid w:val="008F5DE3"/>
    <w:rsid w:val="008F5DE5"/>
    <w:rsid w:val="008F5F3B"/>
    <w:rsid w:val="008F69B2"/>
    <w:rsid w:val="008F6D99"/>
    <w:rsid w:val="008F6E7E"/>
    <w:rsid w:val="008F7266"/>
    <w:rsid w:val="008F7695"/>
    <w:rsid w:val="008F76C4"/>
    <w:rsid w:val="008F7F10"/>
    <w:rsid w:val="0090017E"/>
    <w:rsid w:val="00900195"/>
    <w:rsid w:val="00900373"/>
    <w:rsid w:val="00900543"/>
    <w:rsid w:val="00900771"/>
    <w:rsid w:val="0090130B"/>
    <w:rsid w:val="00901417"/>
    <w:rsid w:val="00901450"/>
    <w:rsid w:val="00901658"/>
    <w:rsid w:val="009017B9"/>
    <w:rsid w:val="009018F3"/>
    <w:rsid w:val="00901BC7"/>
    <w:rsid w:val="00901C09"/>
    <w:rsid w:val="00901D07"/>
    <w:rsid w:val="00901DA1"/>
    <w:rsid w:val="00901EF5"/>
    <w:rsid w:val="00902134"/>
    <w:rsid w:val="0090276A"/>
    <w:rsid w:val="00902898"/>
    <w:rsid w:val="009029F7"/>
    <w:rsid w:val="00902D12"/>
    <w:rsid w:val="0090307C"/>
    <w:rsid w:val="009030C6"/>
    <w:rsid w:val="0090356B"/>
    <w:rsid w:val="00903755"/>
    <w:rsid w:val="0090378F"/>
    <w:rsid w:val="00904163"/>
    <w:rsid w:val="009043F4"/>
    <w:rsid w:val="0090450C"/>
    <w:rsid w:val="00904993"/>
    <w:rsid w:val="00904C26"/>
    <w:rsid w:val="009051CB"/>
    <w:rsid w:val="00905457"/>
    <w:rsid w:val="009055D5"/>
    <w:rsid w:val="00905669"/>
    <w:rsid w:val="0090597A"/>
    <w:rsid w:val="00905C54"/>
    <w:rsid w:val="00905E6D"/>
    <w:rsid w:val="009060F3"/>
    <w:rsid w:val="00906434"/>
    <w:rsid w:val="00906457"/>
    <w:rsid w:val="0090659F"/>
    <w:rsid w:val="009065C8"/>
    <w:rsid w:val="0090673C"/>
    <w:rsid w:val="00906BF8"/>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38D7"/>
    <w:rsid w:val="009146BC"/>
    <w:rsid w:val="009146C8"/>
    <w:rsid w:val="009148C8"/>
    <w:rsid w:val="00914BFB"/>
    <w:rsid w:val="00914D6D"/>
    <w:rsid w:val="00914E4F"/>
    <w:rsid w:val="00915844"/>
    <w:rsid w:val="00915B8B"/>
    <w:rsid w:val="00915DC0"/>
    <w:rsid w:val="00915F1D"/>
    <w:rsid w:val="009162F6"/>
    <w:rsid w:val="009164BA"/>
    <w:rsid w:val="00916926"/>
    <w:rsid w:val="00916B9C"/>
    <w:rsid w:val="00916F3F"/>
    <w:rsid w:val="0091700C"/>
    <w:rsid w:val="00917803"/>
    <w:rsid w:val="00917CCF"/>
    <w:rsid w:val="00917DC1"/>
    <w:rsid w:val="00920023"/>
    <w:rsid w:val="00920167"/>
    <w:rsid w:val="00920430"/>
    <w:rsid w:val="00920756"/>
    <w:rsid w:val="00920B15"/>
    <w:rsid w:val="0092106F"/>
    <w:rsid w:val="00921427"/>
    <w:rsid w:val="009214B7"/>
    <w:rsid w:val="0092190D"/>
    <w:rsid w:val="009219B6"/>
    <w:rsid w:val="00921B32"/>
    <w:rsid w:val="00921F78"/>
    <w:rsid w:val="00921FE8"/>
    <w:rsid w:val="009220BF"/>
    <w:rsid w:val="009226B5"/>
    <w:rsid w:val="00922AC5"/>
    <w:rsid w:val="00922D2E"/>
    <w:rsid w:val="00922F16"/>
    <w:rsid w:val="00923194"/>
    <w:rsid w:val="009234C8"/>
    <w:rsid w:val="00923726"/>
    <w:rsid w:val="00923943"/>
    <w:rsid w:val="00923C29"/>
    <w:rsid w:val="00923C39"/>
    <w:rsid w:val="00923E39"/>
    <w:rsid w:val="00923EE6"/>
    <w:rsid w:val="00924091"/>
    <w:rsid w:val="0092437C"/>
    <w:rsid w:val="0092445E"/>
    <w:rsid w:val="00924AAC"/>
    <w:rsid w:val="00924C39"/>
    <w:rsid w:val="00924DEF"/>
    <w:rsid w:val="009252AA"/>
    <w:rsid w:val="00925483"/>
    <w:rsid w:val="0092573B"/>
    <w:rsid w:val="00925BC7"/>
    <w:rsid w:val="0092629E"/>
    <w:rsid w:val="0092638C"/>
    <w:rsid w:val="009263F3"/>
    <w:rsid w:val="0092668A"/>
    <w:rsid w:val="00926902"/>
    <w:rsid w:val="00926ADC"/>
    <w:rsid w:val="00927270"/>
    <w:rsid w:val="009274D4"/>
    <w:rsid w:val="0092761D"/>
    <w:rsid w:val="00927ABF"/>
    <w:rsid w:val="00927B9E"/>
    <w:rsid w:val="00927D81"/>
    <w:rsid w:val="00930194"/>
    <w:rsid w:val="009301AE"/>
    <w:rsid w:val="00930241"/>
    <w:rsid w:val="0093038E"/>
    <w:rsid w:val="009304ED"/>
    <w:rsid w:val="00930B40"/>
    <w:rsid w:val="0093145D"/>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874"/>
    <w:rsid w:val="0093400D"/>
    <w:rsid w:val="009348AB"/>
    <w:rsid w:val="00934E43"/>
    <w:rsid w:val="00935241"/>
    <w:rsid w:val="0093536E"/>
    <w:rsid w:val="00935A48"/>
    <w:rsid w:val="00935AB2"/>
    <w:rsid w:val="00935B95"/>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136"/>
    <w:rsid w:val="009433B9"/>
    <w:rsid w:val="00943626"/>
    <w:rsid w:val="009436DB"/>
    <w:rsid w:val="00943715"/>
    <w:rsid w:val="00943B12"/>
    <w:rsid w:val="00943BC6"/>
    <w:rsid w:val="00943D3C"/>
    <w:rsid w:val="00943DC1"/>
    <w:rsid w:val="0094418E"/>
    <w:rsid w:val="00944711"/>
    <w:rsid w:val="009447FA"/>
    <w:rsid w:val="00944AB8"/>
    <w:rsid w:val="00944B2C"/>
    <w:rsid w:val="00944BB1"/>
    <w:rsid w:val="00944D3F"/>
    <w:rsid w:val="00945318"/>
    <w:rsid w:val="009453EB"/>
    <w:rsid w:val="009454B3"/>
    <w:rsid w:val="009454DE"/>
    <w:rsid w:val="009456A0"/>
    <w:rsid w:val="0094577B"/>
    <w:rsid w:val="00945957"/>
    <w:rsid w:val="00945FB3"/>
    <w:rsid w:val="00945FBD"/>
    <w:rsid w:val="00946449"/>
    <w:rsid w:val="00946636"/>
    <w:rsid w:val="0094670D"/>
    <w:rsid w:val="009467E0"/>
    <w:rsid w:val="00946B2F"/>
    <w:rsid w:val="00946D2D"/>
    <w:rsid w:val="0094707A"/>
    <w:rsid w:val="00947138"/>
    <w:rsid w:val="00947FA3"/>
    <w:rsid w:val="0095008A"/>
    <w:rsid w:val="00950208"/>
    <w:rsid w:val="00950715"/>
    <w:rsid w:val="00950B36"/>
    <w:rsid w:val="00950B92"/>
    <w:rsid w:val="00950CDF"/>
    <w:rsid w:val="00950E50"/>
    <w:rsid w:val="00951200"/>
    <w:rsid w:val="0095157D"/>
    <w:rsid w:val="009516ED"/>
    <w:rsid w:val="009517E0"/>
    <w:rsid w:val="009521A8"/>
    <w:rsid w:val="00952304"/>
    <w:rsid w:val="009523F6"/>
    <w:rsid w:val="00952953"/>
    <w:rsid w:val="009529B0"/>
    <w:rsid w:val="009529D8"/>
    <w:rsid w:val="009529F2"/>
    <w:rsid w:val="00952DA4"/>
    <w:rsid w:val="00953021"/>
    <w:rsid w:val="0095352E"/>
    <w:rsid w:val="009535A8"/>
    <w:rsid w:val="0095383E"/>
    <w:rsid w:val="00953A70"/>
    <w:rsid w:val="00953B74"/>
    <w:rsid w:val="00953CC1"/>
    <w:rsid w:val="00953DB4"/>
    <w:rsid w:val="00954C4B"/>
    <w:rsid w:val="00955308"/>
    <w:rsid w:val="00955D3A"/>
    <w:rsid w:val="00955D6A"/>
    <w:rsid w:val="00955D91"/>
    <w:rsid w:val="00955DCD"/>
    <w:rsid w:val="00955FA6"/>
    <w:rsid w:val="009560ED"/>
    <w:rsid w:val="00956578"/>
    <w:rsid w:val="009566C3"/>
    <w:rsid w:val="00956722"/>
    <w:rsid w:val="009568D3"/>
    <w:rsid w:val="00956A92"/>
    <w:rsid w:val="00956EBC"/>
    <w:rsid w:val="00957152"/>
    <w:rsid w:val="009572A4"/>
    <w:rsid w:val="00957358"/>
    <w:rsid w:val="00957634"/>
    <w:rsid w:val="009576ED"/>
    <w:rsid w:val="009601A0"/>
    <w:rsid w:val="00960990"/>
    <w:rsid w:val="00960B57"/>
    <w:rsid w:val="00960BD5"/>
    <w:rsid w:val="00960DD9"/>
    <w:rsid w:val="00960FFD"/>
    <w:rsid w:val="0096119C"/>
    <w:rsid w:val="00961B99"/>
    <w:rsid w:val="009621AD"/>
    <w:rsid w:val="00962311"/>
    <w:rsid w:val="009624AB"/>
    <w:rsid w:val="00962635"/>
    <w:rsid w:val="00962CE0"/>
    <w:rsid w:val="00962E2E"/>
    <w:rsid w:val="009630E1"/>
    <w:rsid w:val="0096352D"/>
    <w:rsid w:val="00963A4F"/>
    <w:rsid w:val="00963EF9"/>
    <w:rsid w:val="00964034"/>
    <w:rsid w:val="009642BD"/>
    <w:rsid w:val="00964322"/>
    <w:rsid w:val="009643FC"/>
    <w:rsid w:val="0096484B"/>
    <w:rsid w:val="00964874"/>
    <w:rsid w:val="00964D6F"/>
    <w:rsid w:val="00964F06"/>
    <w:rsid w:val="009653B9"/>
    <w:rsid w:val="009655B5"/>
    <w:rsid w:val="00965D8C"/>
    <w:rsid w:val="00965F20"/>
    <w:rsid w:val="0096641C"/>
    <w:rsid w:val="00966477"/>
    <w:rsid w:val="009664F1"/>
    <w:rsid w:val="00966606"/>
    <w:rsid w:val="009667D4"/>
    <w:rsid w:val="00966BA9"/>
    <w:rsid w:val="00966CF1"/>
    <w:rsid w:val="00966D38"/>
    <w:rsid w:val="00966ED9"/>
    <w:rsid w:val="00967543"/>
    <w:rsid w:val="009677B3"/>
    <w:rsid w:val="00967D6B"/>
    <w:rsid w:val="009705C0"/>
    <w:rsid w:val="00970897"/>
    <w:rsid w:val="00970975"/>
    <w:rsid w:val="00970A64"/>
    <w:rsid w:val="00970BBC"/>
    <w:rsid w:val="00970DB1"/>
    <w:rsid w:val="00970E6A"/>
    <w:rsid w:val="00970ED6"/>
    <w:rsid w:val="00971696"/>
    <w:rsid w:val="0097173A"/>
    <w:rsid w:val="009717F1"/>
    <w:rsid w:val="00971A02"/>
    <w:rsid w:val="00971B9C"/>
    <w:rsid w:val="00971CA2"/>
    <w:rsid w:val="0097203F"/>
    <w:rsid w:val="00972223"/>
    <w:rsid w:val="009724A8"/>
    <w:rsid w:val="00972796"/>
    <w:rsid w:val="00972885"/>
    <w:rsid w:val="00972A07"/>
    <w:rsid w:val="00972B26"/>
    <w:rsid w:val="009730B9"/>
    <w:rsid w:val="009732D7"/>
    <w:rsid w:val="00973351"/>
    <w:rsid w:val="00973631"/>
    <w:rsid w:val="00973649"/>
    <w:rsid w:val="009737BC"/>
    <w:rsid w:val="009737EC"/>
    <w:rsid w:val="009739BD"/>
    <w:rsid w:val="00973A36"/>
    <w:rsid w:val="00973CEB"/>
    <w:rsid w:val="00973D1E"/>
    <w:rsid w:val="00973E72"/>
    <w:rsid w:val="00974146"/>
    <w:rsid w:val="00974324"/>
    <w:rsid w:val="00974950"/>
    <w:rsid w:val="00974C2A"/>
    <w:rsid w:val="00974F37"/>
    <w:rsid w:val="0097533E"/>
    <w:rsid w:val="0097579B"/>
    <w:rsid w:val="009759A4"/>
    <w:rsid w:val="009759EF"/>
    <w:rsid w:val="00975BE2"/>
    <w:rsid w:val="00976111"/>
    <w:rsid w:val="00976414"/>
    <w:rsid w:val="0097669D"/>
    <w:rsid w:val="0097681A"/>
    <w:rsid w:val="00976984"/>
    <w:rsid w:val="00976C60"/>
    <w:rsid w:val="00976D0A"/>
    <w:rsid w:val="0097706C"/>
    <w:rsid w:val="00977140"/>
    <w:rsid w:val="0097719B"/>
    <w:rsid w:val="009776EE"/>
    <w:rsid w:val="009779FB"/>
    <w:rsid w:val="00977A1C"/>
    <w:rsid w:val="00977B8C"/>
    <w:rsid w:val="00977E32"/>
    <w:rsid w:val="0098017D"/>
    <w:rsid w:val="00980722"/>
    <w:rsid w:val="00980950"/>
    <w:rsid w:val="00980BAB"/>
    <w:rsid w:val="00980F06"/>
    <w:rsid w:val="0098100E"/>
    <w:rsid w:val="0098108E"/>
    <w:rsid w:val="00981152"/>
    <w:rsid w:val="009811DF"/>
    <w:rsid w:val="0098128C"/>
    <w:rsid w:val="00981628"/>
    <w:rsid w:val="009816E2"/>
    <w:rsid w:val="00981D0A"/>
    <w:rsid w:val="00982054"/>
    <w:rsid w:val="0098284F"/>
    <w:rsid w:val="00982A2E"/>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316"/>
    <w:rsid w:val="009859D4"/>
    <w:rsid w:val="00985A21"/>
    <w:rsid w:val="00985AD6"/>
    <w:rsid w:val="00985C47"/>
    <w:rsid w:val="00985CE8"/>
    <w:rsid w:val="00985F74"/>
    <w:rsid w:val="00985FAD"/>
    <w:rsid w:val="00986017"/>
    <w:rsid w:val="0098681D"/>
    <w:rsid w:val="00986B9D"/>
    <w:rsid w:val="00986E6A"/>
    <w:rsid w:val="00986FBF"/>
    <w:rsid w:val="0098743E"/>
    <w:rsid w:val="0098764A"/>
    <w:rsid w:val="0098789E"/>
    <w:rsid w:val="00987958"/>
    <w:rsid w:val="00987A91"/>
    <w:rsid w:val="00987AA1"/>
    <w:rsid w:val="00987DAA"/>
    <w:rsid w:val="00987FF1"/>
    <w:rsid w:val="009901FF"/>
    <w:rsid w:val="00990380"/>
    <w:rsid w:val="00990504"/>
    <w:rsid w:val="009905D9"/>
    <w:rsid w:val="0099088A"/>
    <w:rsid w:val="00990ABE"/>
    <w:rsid w:val="00990B24"/>
    <w:rsid w:val="00990E04"/>
    <w:rsid w:val="00990F34"/>
    <w:rsid w:val="009912D7"/>
    <w:rsid w:val="00991413"/>
    <w:rsid w:val="00991868"/>
    <w:rsid w:val="00991AD5"/>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47"/>
    <w:rsid w:val="009956E0"/>
    <w:rsid w:val="009957B3"/>
    <w:rsid w:val="00995995"/>
    <w:rsid w:val="00995B35"/>
    <w:rsid w:val="00995CB7"/>
    <w:rsid w:val="0099620D"/>
    <w:rsid w:val="0099620F"/>
    <w:rsid w:val="00996568"/>
    <w:rsid w:val="0099662B"/>
    <w:rsid w:val="00996DE4"/>
    <w:rsid w:val="00996F14"/>
    <w:rsid w:val="0099718C"/>
    <w:rsid w:val="009972BA"/>
    <w:rsid w:val="00997452"/>
    <w:rsid w:val="0099763C"/>
    <w:rsid w:val="0099770B"/>
    <w:rsid w:val="00997934"/>
    <w:rsid w:val="009979E0"/>
    <w:rsid w:val="00997F5B"/>
    <w:rsid w:val="009A0B67"/>
    <w:rsid w:val="009A0BDA"/>
    <w:rsid w:val="009A1D13"/>
    <w:rsid w:val="009A226E"/>
    <w:rsid w:val="009A2641"/>
    <w:rsid w:val="009A26DF"/>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ACA"/>
    <w:rsid w:val="009B2C08"/>
    <w:rsid w:val="009B2E70"/>
    <w:rsid w:val="009B33F3"/>
    <w:rsid w:val="009B358D"/>
    <w:rsid w:val="009B37DC"/>
    <w:rsid w:val="009B37E9"/>
    <w:rsid w:val="009B408D"/>
    <w:rsid w:val="009B4345"/>
    <w:rsid w:val="009B4C57"/>
    <w:rsid w:val="009B4F29"/>
    <w:rsid w:val="009B5107"/>
    <w:rsid w:val="009B5895"/>
    <w:rsid w:val="009B59E1"/>
    <w:rsid w:val="009B5B17"/>
    <w:rsid w:val="009B5D25"/>
    <w:rsid w:val="009B60F0"/>
    <w:rsid w:val="009B63AD"/>
    <w:rsid w:val="009B6516"/>
    <w:rsid w:val="009B68D1"/>
    <w:rsid w:val="009B6972"/>
    <w:rsid w:val="009B6A4E"/>
    <w:rsid w:val="009B6AA7"/>
    <w:rsid w:val="009B6B93"/>
    <w:rsid w:val="009B6E1E"/>
    <w:rsid w:val="009B6FAE"/>
    <w:rsid w:val="009B7347"/>
    <w:rsid w:val="009B7605"/>
    <w:rsid w:val="009B78DB"/>
    <w:rsid w:val="009B7C1F"/>
    <w:rsid w:val="009B7EC1"/>
    <w:rsid w:val="009B7F1C"/>
    <w:rsid w:val="009C034B"/>
    <w:rsid w:val="009C04E5"/>
    <w:rsid w:val="009C08E4"/>
    <w:rsid w:val="009C0B3B"/>
    <w:rsid w:val="009C0D9A"/>
    <w:rsid w:val="009C132E"/>
    <w:rsid w:val="009C1387"/>
    <w:rsid w:val="009C1722"/>
    <w:rsid w:val="009C1F2D"/>
    <w:rsid w:val="009C20C6"/>
    <w:rsid w:val="009C21FA"/>
    <w:rsid w:val="009C226C"/>
    <w:rsid w:val="009C26DF"/>
    <w:rsid w:val="009C2E02"/>
    <w:rsid w:val="009C3578"/>
    <w:rsid w:val="009C3995"/>
    <w:rsid w:val="009C399C"/>
    <w:rsid w:val="009C39D1"/>
    <w:rsid w:val="009C3DDE"/>
    <w:rsid w:val="009C3E72"/>
    <w:rsid w:val="009C3FD8"/>
    <w:rsid w:val="009C41D1"/>
    <w:rsid w:val="009C462D"/>
    <w:rsid w:val="009C46F5"/>
    <w:rsid w:val="009C4701"/>
    <w:rsid w:val="009C47E6"/>
    <w:rsid w:val="009C4C4F"/>
    <w:rsid w:val="009C4D51"/>
    <w:rsid w:val="009C4D54"/>
    <w:rsid w:val="009C4DA4"/>
    <w:rsid w:val="009C50A1"/>
    <w:rsid w:val="009C59F0"/>
    <w:rsid w:val="009C5F36"/>
    <w:rsid w:val="009C60AA"/>
    <w:rsid w:val="009C6365"/>
    <w:rsid w:val="009C6622"/>
    <w:rsid w:val="009C6905"/>
    <w:rsid w:val="009C69E3"/>
    <w:rsid w:val="009C6C1C"/>
    <w:rsid w:val="009C6F27"/>
    <w:rsid w:val="009C6FF7"/>
    <w:rsid w:val="009C75D8"/>
    <w:rsid w:val="009C7645"/>
    <w:rsid w:val="009C7715"/>
    <w:rsid w:val="009C774F"/>
    <w:rsid w:val="009C78A6"/>
    <w:rsid w:val="009D0717"/>
    <w:rsid w:val="009D07CE"/>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3E95"/>
    <w:rsid w:val="009D4219"/>
    <w:rsid w:val="009D422F"/>
    <w:rsid w:val="009D431B"/>
    <w:rsid w:val="009D4573"/>
    <w:rsid w:val="009D46FD"/>
    <w:rsid w:val="009D4AB7"/>
    <w:rsid w:val="009D4B1C"/>
    <w:rsid w:val="009D4C94"/>
    <w:rsid w:val="009D4FD9"/>
    <w:rsid w:val="009D5057"/>
    <w:rsid w:val="009D5116"/>
    <w:rsid w:val="009D52A2"/>
    <w:rsid w:val="009D56A9"/>
    <w:rsid w:val="009D587D"/>
    <w:rsid w:val="009D59F9"/>
    <w:rsid w:val="009D5A01"/>
    <w:rsid w:val="009D5E94"/>
    <w:rsid w:val="009D6D6A"/>
    <w:rsid w:val="009D6E61"/>
    <w:rsid w:val="009D6F90"/>
    <w:rsid w:val="009D75AC"/>
    <w:rsid w:val="009D7991"/>
    <w:rsid w:val="009D7BE2"/>
    <w:rsid w:val="009D7CB1"/>
    <w:rsid w:val="009E05FA"/>
    <w:rsid w:val="009E06CB"/>
    <w:rsid w:val="009E0AB5"/>
    <w:rsid w:val="009E0DA9"/>
    <w:rsid w:val="009E100B"/>
    <w:rsid w:val="009E14C4"/>
    <w:rsid w:val="009E19E9"/>
    <w:rsid w:val="009E1F77"/>
    <w:rsid w:val="009E206A"/>
    <w:rsid w:val="009E26E6"/>
    <w:rsid w:val="009E2979"/>
    <w:rsid w:val="009E2BE1"/>
    <w:rsid w:val="009E3058"/>
    <w:rsid w:val="009E34F3"/>
    <w:rsid w:val="009E350E"/>
    <w:rsid w:val="009E374F"/>
    <w:rsid w:val="009E3825"/>
    <w:rsid w:val="009E3B53"/>
    <w:rsid w:val="009E3B9B"/>
    <w:rsid w:val="009E4058"/>
    <w:rsid w:val="009E427A"/>
    <w:rsid w:val="009E42A8"/>
    <w:rsid w:val="009E458F"/>
    <w:rsid w:val="009E45B3"/>
    <w:rsid w:val="009E4605"/>
    <w:rsid w:val="009E46C7"/>
    <w:rsid w:val="009E470E"/>
    <w:rsid w:val="009E48C6"/>
    <w:rsid w:val="009E4A18"/>
    <w:rsid w:val="009E4C50"/>
    <w:rsid w:val="009E4C7F"/>
    <w:rsid w:val="009E4D79"/>
    <w:rsid w:val="009E4E1F"/>
    <w:rsid w:val="009E52C3"/>
    <w:rsid w:val="009E52C8"/>
    <w:rsid w:val="009E52CB"/>
    <w:rsid w:val="009E54F0"/>
    <w:rsid w:val="009E560E"/>
    <w:rsid w:val="009E5994"/>
    <w:rsid w:val="009E5A8D"/>
    <w:rsid w:val="009E5BC0"/>
    <w:rsid w:val="009E5EBB"/>
    <w:rsid w:val="009E5FD0"/>
    <w:rsid w:val="009E5FE2"/>
    <w:rsid w:val="009E73D8"/>
    <w:rsid w:val="009E762E"/>
    <w:rsid w:val="009E77AF"/>
    <w:rsid w:val="009E787E"/>
    <w:rsid w:val="009E7A6F"/>
    <w:rsid w:val="009F00FE"/>
    <w:rsid w:val="009F021F"/>
    <w:rsid w:val="009F0275"/>
    <w:rsid w:val="009F05D8"/>
    <w:rsid w:val="009F0C63"/>
    <w:rsid w:val="009F0D97"/>
    <w:rsid w:val="009F0DE8"/>
    <w:rsid w:val="009F126D"/>
    <w:rsid w:val="009F1AB4"/>
    <w:rsid w:val="009F1C63"/>
    <w:rsid w:val="009F1FA1"/>
    <w:rsid w:val="009F2093"/>
    <w:rsid w:val="009F20A2"/>
    <w:rsid w:val="009F2428"/>
    <w:rsid w:val="009F2504"/>
    <w:rsid w:val="009F2549"/>
    <w:rsid w:val="009F25FF"/>
    <w:rsid w:val="009F26AA"/>
    <w:rsid w:val="009F2C45"/>
    <w:rsid w:val="009F2CC4"/>
    <w:rsid w:val="009F2D2A"/>
    <w:rsid w:val="009F2FA6"/>
    <w:rsid w:val="009F3182"/>
    <w:rsid w:val="009F31C8"/>
    <w:rsid w:val="009F338F"/>
    <w:rsid w:val="009F3EA4"/>
    <w:rsid w:val="009F3EC6"/>
    <w:rsid w:val="009F41F0"/>
    <w:rsid w:val="009F42A1"/>
    <w:rsid w:val="009F44AE"/>
    <w:rsid w:val="009F46AA"/>
    <w:rsid w:val="009F5036"/>
    <w:rsid w:val="009F562A"/>
    <w:rsid w:val="009F5E55"/>
    <w:rsid w:val="009F61E6"/>
    <w:rsid w:val="009F6846"/>
    <w:rsid w:val="009F6E24"/>
    <w:rsid w:val="009F6EBF"/>
    <w:rsid w:val="009F6FCE"/>
    <w:rsid w:val="009F7824"/>
    <w:rsid w:val="009F7E31"/>
    <w:rsid w:val="00A004B8"/>
    <w:rsid w:val="00A006F2"/>
    <w:rsid w:val="00A00A9D"/>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783"/>
    <w:rsid w:val="00A047F8"/>
    <w:rsid w:val="00A04C80"/>
    <w:rsid w:val="00A04EF9"/>
    <w:rsid w:val="00A052BB"/>
    <w:rsid w:val="00A056DE"/>
    <w:rsid w:val="00A0587B"/>
    <w:rsid w:val="00A0588A"/>
    <w:rsid w:val="00A05B11"/>
    <w:rsid w:val="00A05C05"/>
    <w:rsid w:val="00A05E61"/>
    <w:rsid w:val="00A06074"/>
    <w:rsid w:val="00A061D7"/>
    <w:rsid w:val="00A069CD"/>
    <w:rsid w:val="00A06CE8"/>
    <w:rsid w:val="00A06D73"/>
    <w:rsid w:val="00A06DC2"/>
    <w:rsid w:val="00A06DDB"/>
    <w:rsid w:val="00A06DE2"/>
    <w:rsid w:val="00A06FEA"/>
    <w:rsid w:val="00A0701D"/>
    <w:rsid w:val="00A07214"/>
    <w:rsid w:val="00A07316"/>
    <w:rsid w:val="00A0754F"/>
    <w:rsid w:val="00A0759A"/>
    <w:rsid w:val="00A075AD"/>
    <w:rsid w:val="00A077BD"/>
    <w:rsid w:val="00A077BF"/>
    <w:rsid w:val="00A078B4"/>
    <w:rsid w:val="00A07B37"/>
    <w:rsid w:val="00A07E14"/>
    <w:rsid w:val="00A07FAB"/>
    <w:rsid w:val="00A1063D"/>
    <w:rsid w:val="00A1077F"/>
    <w:rsid w:val="00A111EA"/>
    <w:rsid w:val="00A113ED"/>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756"/>
    <w:rsid w:val="00A1286A"/>
    <w:rsid w:val="00A12D58"/>
    <w:rsid w:val="00A12E2A"/>
    <w:rsid w:val="00A12F97"/>
    <w:rsid w:val="00A1314F"/>
    <w:rsid w:val="00A136C2"/>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123"/>
    <w:rsid w:val="00A153D5"/>
    <w:rsid w:val="00A154CC"/>
    <w:rsid w:val="00A1578B"/>
    <w:rsid w:val="00A158FA"/>
    <w:rsid w:val="00A159E2"/>
    <w:rsid w:val="00A15A14"/>
    <w:rsid w:val="00A15A31"/>
    <w:rsid w:val="00A15DEF"/>
    <w:rsid w:val="00A15ED8"/>
    <w:rsid w:val="00A1670B"/>
    <w:rsid w:val="00A167E2"/>
    <w:rsid w:val="00A168AE"/>
    <w:rsid w:val="00A16A51"/>
    <w:rsid w:val="00A16B5F"/>
    <w:rsid w:val="00A16E07"/>
    <w:rsid w:val="00A16F2D"/>
    <w:rsid w:val="00A16FE2"/>
    <w:rsid w:val="00A1740A"/>
    <w:rsid w:val="00A17539"/>
    <w:rsid w:val="00A17938"/>
    <w:rsid w:val="00A17945"/>
    <w:rsid w:val="00A17F31"/>
    <w:rsid w:val="00A20046"/>
    <w:rsid w:val="00A20053"/>
    <w:rsid w:val="00A20061"/>
    <w:rsid w:val="00A20111"/>
    <w:rsid w:val="00A202B7"/>
    <w:rsid w:val="00A205D4"/>
    <w:rsid w:val="00A20631"/>
    <w:rsid w:val="00A206F5"/>
    <w:rsid w:val="00A208A7"/>
    <w:rsid w:val="00A211A6"/>
    <w:rsid w:val="00A2120D"/>
    <w:rsid w:val="00A213C5"/>
    <w:rsid w:val="00A218B8"/>
    <w:rsid w:val="00A219BE"/>
    <w:rsid w:val="00A21C28"/>
    <w:rsid w:val="00A2200B"/>
    <w:rsid w:val="00A2200F"/>
    <w:rsid w:val="00A22140"/>
    <w:rsid w:val="00A22682"/>
    <w:rsid w:val="00A23390"/>
    <w:rsid w:val="00A233C4"/>
    <w:rsid w:val="00A234C2"/>
    <w:rsid w:val="00A23EA5"/>
    <w:rsid w:val="00A24040"/>
    <w:rsid w:val="00A2422A"/>
    <w:rsid w:val="00A24346"/>
    <w:rsid w:val="00A247CA"/>
    <w:rsid w:val="00A24ABC"/>
    <w:rsid w:val="00A24DA3"/>
    <w:rsid w:val="00A24EA4"/>
    <w:rsid w:val="00A24F98"/>
    <w:rsid w:val="00A2521D"/>
    <w:rsid w:val="00A2537B"/>
    <w:rsid w:val="00A259FE"/>
    <w:rsid w:val="00A25BAF"/>
    <w:rsid w:val="00A25D1C"/>
    <w:rsid w:val="00A25EEB"/>
    <w:rsid w:val="00A2653E"/>
    <w:rsid w:val="00A268EC"/>
    <w:rsid w:val="00A26A3E"/>
    <w:rsid w:val="00A26B99"/>
    <w:rsid w:val="00A26DE2"/>
    <w:rsid w:val="00A26F0D"/>
    <w:rsid w:val="00A26FF9"/>
    <w:rsid w:val="00A2726C"/>
    <w:rsid w:val="00A272BA"/>
    <w:rsid w:val="00A273CF"/>
    <w:rsid w:val="00A2779C"/>
    <w:rsid w:val="00A27AEA"/>
    <w:rsid w:val="00A27B2D"/>
    <w:rsid w:val="00A27B5A"/>
    <w:rsid w:val="00A27D70"/>
    <w:rsid w:val="00A30034"/>
    <w:rsid w:val="00A300F9"/>
    <w:rsid w:val="00A304B6"/>
    <w:rsid w:val="00A306C9"/>
    <w:rsid w:val="00A3089E"/>
    <w:rsid w:val="00A309EA"/>
    <w:rsid w:val="00A30B6F"/>
    <w:rsid w:val="00A30DE1"/>
    <w:rsid w:val="00A31254"/>
    <w:rsid w:val="00A312EE"/>
    <w:rsid w:val="00A31393"/>
    <w:rsid w:val="00A31ACF"/>
    <w:rsid w:val="00A31AF6"/>
    <w:rsid w:val="00A31B7A"/>
    <w:rsid w:val="00A31BE5"/>
    <w:rsid w:val="00A31BEA"/>
    <w:rsid w:val="00A323A6"/>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505"/>
    <w:rsid w:val="00A37538"/>
    <w:rsid w:val="00A377FB"/>
    <w:rsid w:val="00A37833"/>
    <w:rsid w:val="00A37A8B"/>
    <w:rsid w:val="00A37B16"/>
    <w:rsid w:val="00A37DA9"/>
    <w:rsid w:val="00A403A2"/>
    <w:rsid w:val="00A412D8"/>
    <w:rsid w:val="00A4147D"/>
    <w:rsid w:val="00A4181C"/>
    <w:rsid w:val="00A41BE6"/>
    <w:rsid w:val="00A41D41"/>
    <w:rsid w:val="00A424D7"/>
    <w:rsid w:val="00A42623"/>
    <w:rsid w:val="00A42796"/>
    <w:rsid w:val="00A42D2B"/>
    <w:rsid w:val="00A42E0F"/>
    <w:rsid w:val="00A42F16"/>
    <w:rsid w:val="00A43754"/>
    <w:rsid w:val="00A43B23"/>
    <w:rsid w:val="00A43F43"/>
    <w:rsid w:val="00A440BD"/>
    <w:rsid w:val="00A44672"/>
    <w:rsid w:val="00A4485F"/>
    <w:rsid w:val="00A44BFE"/>
    <w:rsid w:val="00A452AB"/>
    <w:rsid w:val="00A453DF"/>
    <w:rsid w:val="00A4562F"/>
    <w:rsid w:val="00A45701"/>
    <w:rsid w:val="00A45A2D"/>
    <w:rsid w:val="00A45C40"/>
    <w:rsid w:val="00A460C4"/>
    <w:rsid w:val="00A46354"/>
    <w:rsid w:val="00A46367"/>
    <w:rsid w:val="00A46473"/>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6D"/>
    <w:rsid w:val="00A51BCB"/>
    <w:rsid w:val="00A51E2D"/>
    <w:rsid w:val="00A52AFA"/>
    <w:rsid w:val="00A52B53"/>
    <w:rsid w:val="00A52B84"/>
    <w:rsid w:val="00A52CA4"/>
    <w:rsid w:val="00A52D8D"/>
    <w:rsid w:val="00A53327"/>
    <w:rsid w:val="00A53B54"/>
    <w:rsid w:val="00A53D2E"/>
    <w:rsid w:val="00A53DE4"/>
    <w:rsid w:val="00A5411B"/>
    <w:rsid w:val="00A5469E"/>
    <w:rsid w:val="00A5488D"/>
    <w:rsid w:val="00A54A46"/>
    <w:rsid w:val="00A5527F"/>
    <w:rsid w:val="00A553CB"/>
    <w:rsid w:val="00A553F1"/>
    <w:rsid w:val="00A55445"/>
    <w:rsid w:val="00A5558B"/>
    <w:rsid w:val="00A55759"/>
    <w:rsid w:val="00A55DA1"/>
    <w:rsid w:val="00A55FA0"/>
    <w:rsid w:val="00A56164"/>
    <w:rsid w:val="00A56512"/>
    <w:rsid w:val="00A56960"/>
    <w:rsid w:val="00A56A92"/>
    <w:rsid w:val="00A56CAB"/>
    <w:rsid w:val="00A56DF1"/>
    <w:rsid w:val="00A56F0D"/>
    <w:rsid w:val="00A57301"/>
    <w:rsid w:val="00A6004E"/>
    <w:rsid w:val="00A6023C"/>
    <w:rsid w:val="00A60391"/>
    <w:rsid w:val="00A603EC"/>
    <w:rsid w:val="00A60452"/>
    <w:rsid w:val="00A604F4"/>
    <w:rsid w:val="00A606B3"/>
    <w:rsid w:val="00A60815"/>
    <w:rsid w:val="00A609D2"/>
    <w:rsid w:val="00A60E4C"/>
    <w:rsid w:val="00A60E91"/>
    <w:rsid w:val="00A61561"/>
    <w:rsid w:val="00A6172C"/>
    <w:rsid w:val="00A61F98"/>
    <w:rsid w:val="00A62060"/>
    <w:rsid w:val="00A624C8"/>
    <w:rsid w:val="00A62A21"/>
    <w:rsid w:val="00A631D6"/>
    <w:rsid w:val="00A6341E"/>
    <w:rsid w:val="00A63DA8"/>
    <w:rsid w:val="00A63DF3"/>
    <w:rsid w:val="00A63E02"/>
    <w:rsid w:val="00A641AC"/>
    <w:rsid w:val="00A648B8"/>
    <w:rsid w:val="00A64F43"/>
    <w:rsid w:val="00A64FB1"/>
    <w:rsid w:val="00A64FE9"/>
    <w:rsid w:val="00A6516C"/>
    <w:rsid w:val="00A65209"/>
    <w:rsid w:val="00A652E2"/>
    <w:rsid w:val="00A654F3"/>
    <w:rsid w:val="00A6595C"/>
    <w:rsid w:val="00A65A57"/>
    <w:rsid w:val="00A65D81"/>
    <w:rsid w:val="00A65DAE"/>
    <w:rsid w:val="00A65FAC"/>
    <w:rsid w:val="00A660F2"/>
    <w:rsid w:val="00A66865"/>
    <w:rsid w:val="00A66CA5"/>
    <w:rsid w:val="00A66DFC"/>
    <w:rsid w:val="00A66E49"/>
    <w:rsid w:val="00A67014"/>
    <w:rsid w:val="00A6764C"/>
    <w:rsid w:val="00A67974"/>
    <w:rsid w:val="00A67D1E"/>
    <w:rsid w:val="00A67D74"/>
    <w:rsid w:val="00A67EB5"/>
    <w:rsid w:val="00A702F3"/>
    <w:rsid w:val="00A70566"/>
    <w:rsid w:val="00A7079B"/>
    <w:rsid w:val="00A7096E"/>
    <w:rsid w:val="00A709CD"/>
    <w:rsid w:val="00A7115B"/>
    <w:rsid w:val="00A713B0"/>
    <w:rsid w:val="00A71609"/>
    <w:rsid w:val="00A718B8"/>
    <w:rsid w:val="00A71990"/>
    <w:rsid w:val="00A719F8"/>
    <w:rsid w:val="00A71A62"/>
    <w:rsid w:val="00A71B21"/>
    <w:rsid w:val="00A71EC5"/>
    <w:rsid w:val="00A71FFE"/>
    <w:rsid w:val="00A7210B"/>
    <w:rsid w:val="00A72328"/>
    <w:rsid w:val="00A723A4"/>
    <w:rsid w:val="00A7323B"/>
    <w:rsid w:val="00A7338F"/>
    <w:rsid w:val="00A7347E"/>
    <w:rsid w:val="00A7380A"/>
    <w:rsid w:val="00A7429D"/>
    <w:rsid w:val="00A742D8"/>
    <w:rsid w:val="00A746CC"/>
    <w:rsid w:val="00A74840"/>
    <w:rsid w:val="00A754E2"/>
    <w:rsid w:val="00A75541"/>
    <w:rsid w:val="00A75A05"/>
    <w:rsid w:val="00A75BBF"/>
    <w:rsid w:val="00A76091"/>
    <w:rsid w:val="00A76115"/>
    <w:rsid w:val="00A76209"/>
    <w:rsid w:val="00A76410"/>
    <w:rsid w:val="00A76475"/>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0E3"/>
    <w:rsid w:val="00A804C0"/>
    <w:rsid w:val="00A8052E"/>
    <w:rsid w:val="00A80745"/>
    <w:rsid w:val="00A81087"/>
    <w:rsid w:val="00A810F6"/>
    <w:rsid w:val="00A810F7"/>
    <w:rsid w:val="00A811E8"/>
    <w:rsid w:val="00A813B0"/>
    <w:rsid w:val="00A817C3"/>
    <w:rsid w:val="00A81CCD"/>
    <w:rsid w:val="00A82394"/>
    <w:rsid w:val="00A823AE"/>
    <w:rsid w:val="00A825F6"/>
    <w:rsid w:val="00A8271E"/>
    <w:rsid w:val="00A82A23"/>
    <w:rsid w:val="00A82BFE"/>
    <w:rsid w:val="00A8373D"/>
    <w:rsid w:val="00A8398C"/>
    <w:rsid w:val="00A83BB7"/>
    <w:rsid w:val="00A83D1B"/>
    <w:rsid w:val="00A84475"/>
    <w:rsid w:val="00A845C5"/>
    <w:rsid w:val="00A8489B"/>
    <w:rsid w:val="00A84920"/>
    <w:rsid w:val="00A8492C"/>
    <w:rsid w:val="00A84A8E"/>
    <w:rsid w:val="00A84AF9"/>
    <w:rsid w:val="00A84CDD"/>
    <w:rsid w:val="00A84E85"/>
    <w:rsid w:val="00A84EFF"/>
    <w:rsid w:val="00A85002"/>
    <w:rsid w:val="00A8559B"/>
    <w:rsid w:val="00A856A5"/>
    <w:rsid w:val="00A85B4F"/>
    <w:rsid w:val="00A85DE4"/>
    <w:rsid w:val="00A860EB"/>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0E45"/>
    <w:rsid w:val="00A91031"/>
    <w:rsid w:val="00A914EF"/>
    <w:rsid w:val="00A9160A"/>
    <w:rsid w:val="00A919D8"/>
    <w:rsid w:val="00A91BD9"/>
    <w:rsid w:val="00A91FA3"/>
    <w:rsid w:val="00A9212D"/>
    <w:rsid w:val="00A92208"/>
    <w:rsid w:val="00A922EB"/>
    <w:rsid w:val="00A92421"/>
    <w:rsid w:val="00A924DD"/>
    <w:rsid w:val="00A9289B"/>
    <w:rsid w:val="00A92923"/>
    <w:rsid w:val="00A92CA4"/>
    <w:rsid w:val="00A92F47"/>
    <w:rsid w:val="00A9300D"/>
    <w:rsid w:val="00A93208"/>
    <w:rsid w:val="00A93235"/>
    <w:rsid w:val="00A9327D"/>
    <w:rsid w:val="00A933EC"/>
    <w:rsid w:val="00A9362F"/>
    <w:rsid w:val="00A93E0A"/>
    <w:rsid w:val="00A93FEF"/>
    <w:rsid w:val="00A9407B"/>
    <w:rsid w:val="00A94150"/>
    <w:rsid w:val="00A942F8"/>
    <w:rsid w:val="00A9449F"/>
    <w:rsid w:val="00A9481A"/>
    <w:rsid w:val="00A95426"/>
    <w:rsid w:val="00A95AA0"/>
    <w:rsid w:val="00A95C93"/>
    <w:rsid w:val="00A95D6E"/>
    <w:rsid w:val="00A95E9C"/>
    <w:rsid w:val="00A95E9E"/>
    <w:rsid w:val="00A960E5"/>
    <w:rsid w:val="00A961C1"/>
    <w:rsid w:val="00A963B7"/>
    <w:rsid w:val="00A96B4E"/>
    <w:rsid w:val="00A96B8C"/>
    <w:rsid w:val="00A97296"/>
    <w:rsid w:val="00A975CB"/>
    <w:rsid w:val="00A9787A"/>
    <w:rsid w:val="00A97882"/>
    <w:rsid w:val="00A97ABC"/>
    <w:rsid w:val="00A97C8F"/>
    <w:rsid w:val="00A97D89"/>
    <w:rsid w:val="00A97ECC"/>
    <w:rsid w:val="00A97F2D"/>
    <w:rsid w:val="00AA012D"/>
    <w:rsid w:val="00AA02BD"/>
    <w:rsid w:val="00AA02FF"/>
    <w:rsid w:val="00AA069D"/>
    <w:rsid w:val="00AA08E6"/>
    <w:rsid w:val="00AA0B1B"/>
    <w:rsid w:val="00AA13D0"/>
    <w:rsid w:val="00AA14C5"/>
    <w:rsid w:val="00AA1571"/>
    <w:rsid w:val="00AA168C"/>
    <w:rsid w:val="00AA23AE"/>
    <w:rsid w:val="00AA2431"/>
    <w:rsid w:val="00AA2498"/>
    <w:rsid w:val="00AA29D7"/>
    <w:rsid w:val="00AA2C35"/>
    <w:rsid w:val="00AA32D2"/>
    <w:rsid w:val="00AA34BD"/>
    <w:rsid w:val="00AA355B"/>
    <w:rsid w:val="00AA36DE"/>
    <w:rsid w:val="00AA3871"/>
    <w:rsid w:val="00AA38AA"/>
    <w:rsid w:val="00AA38BB"/>
    <w:rsid w:val="00AA3A92"/>
    <w:rsid w:val="00AA3FED"/>
    <w:rsid w:val="00AA405C"/>
    <w:rsid w:val="00AA43A8"/>
    <w:rsid w:val="00AA49CA"/>
    <w:rsid w:val="00AA49E3"/>
    <w:rsid w:val="00AA4B59"/>
    <w:rsid w:val="00AA4B69"/>
    <w:rsid w:val="00AA50C2"/>
    <w:rsid w:val="00AA5A8D"/>
    <w:rsid w:val="00AA5AA3"/>
    <w:rsid w:val="00AA5ADA"/>
    <w:rsid w:val="00AA5C76"/>
    <w:rsid w:val="00AA6050"/>
    <w:rsid w:val="00AA61DA"/>
    <w:rsid w:val="00AA7599"/>
    <w:rsid w:val="00AA78EC"/>
    <w:rsid w:val="00AA7A53"/>
    <w:rsid w:val="00AA7B3A"/>
    <w:rsid w:val="00AA7E8E"/>
    <w:rsid w:val="00AB018D"/>
    <w:rsid w:val="00AB024D"/>
    <w:rsid w:val="00AB032F"/>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8F"/>
    <w:rsid w:val="00AB4F6B"/>
    <w:rsid w:val="00AB517B"/>
    <w:rsid w:val="00AB585A"/>
    <w:rsid w:val="00AB5917"/>
    <w:rsid w:val="00AB5A54"/>
    <w:rsid w:val="00AB5ABF"/>
    <w:rsid w:val="00AB5E41"/>
    <w:rsid w:val="00AB5E9F"/>
    <w:rsid w:val="00AB5F11"/>
    <w:rsid w:val="00AB5F6C"/>
    <w:rsid w:val="00AB6147"/>
    <w:rsid w:val="00AB61A7"/>
    <w:rsid w:val="00AB61E2"/>
    <w:rsid w:val="00AB6239"/>
    <w:rsid w:val="00AB639A"/>
    <w:rsid w:val="00AB6AA6"/>
    <w:rsid w:val="00AB743B"/>
    <w:rsid w:val="00AB7694"/>
    <w:rsid w:val="00AB7869"/>
    <w:rsid w:val="00AC03E7"/>
    <w:rsid w:val="00AC05A0"/>
    <w:rsid w:val="00AC0A67"/>
    <w:rsid w:val="00AC0C67"/>
    <w:rsid w:val="00AC0F47"/>
    <w:rsid w:val="00AC1040"/>
    <w:rsid w:val="00AC124B"/>
    <w:rsid w:val="00AC127B"/>
    <w:rsid w:val="00AC1764"/>
    <w:rsid w:val="00AC1B00"/>
    <w:rsid w:val="00AC1EF9"/>
    <w:rsid w:val="00AC24CB"/>
    <w:rsid w:val="00AC289B"/>
    <w:rsid w:val="00AC28D0"/>
    <w:rsid w:val="00AC2D6C"/>
    <w:rsid w:val="00AC33FD"/>
    <w:rsid w:val="00AC3453"/>
    <w:rsid w:val="00AC3B63"/>
    <w:rsid w:val="00AC3D49"/>
    <w:rsid w:val="00AC3E85"/>
    <w:rsid w:val="00AC3EBA"/>
    <w:rsid w:val="00AC41AA"/>
    <w:rsid w:val="00AC43BC"/>
    <w:rsid w:val="00AC4623"/>
    <w:rsid w:val="00AC4A85"/>
    <w:rsid w:val="00AC4AF5"/>
    <w:rsid w:val="00AC4C64"/>
    <w:rsid w:val="00AC553A"/>
    <w:rsid w:val="00AC57D9"/>
    <w:rsid w:val="00AC586A"/>
    <w:rsid w:val="00AC5A7B"/>
    <w:rsid w:val="00AC5A9A"/>
    <w:rsid w:val="00AC5B96"/>
    <w:rsid w:val="00AC60B6"/>
    <w:rsid w:val="00AC638F"/>
    <w:rsid w:val="00AC691C"/>
    <w:rsid w:val="00AC6BFA"/>
    <w:rsid w:val="00AC6D57"/>
    <w:rsid w:val="00AC7108"/>
    <w:rsid w:val="00AC76FD"/>
    <w:rsid w:val="00AC776B"/>
    <w:rsid w:val="00AC77D3"/>
    <w:rsid w:val="00AC7DBB"/>
    <w:rsid w:val="00AC7FF6"/>
    <w:rsid w:val="00AD00C9"/>
    <w:rsid w:val="00AD024B"/>
    <w:rsid w:val="00AD02BD"/>
    <w:rsid w:val="00AD037E"/>
    <w:rsid w:val="00AD0A7F"/>
    <w:rsid w:val="00AD0E3D"/>
    <w:rsid w:val="00AD1118"/>
    <w:rsid w:val="00AD1279"/>
    <w:rsid w:val="00AD1478"/>
    <w:rsid w:val="00AD1A16"/>
    <w:rsid w:val="00AD1A46"/>
    <w:rsid w:val="00AD1FA3"/>
    <w:rsid w:val="00AD2221"/>
    <w:rsid w:val="00AD2567"/>
    <w:rsid w:val="00AD275F"/>
    <w:rsid w:val="00AD28D4"/>
    <w:rsid w:val="00AD2903"/>
    <w:rsid w:val="00AD297E"/>
    <w:rsid w:val="00AD2D9B"/>
    <w:rsid w:val="00AD2EEA"/>
    <w:rsid w:val="00AD3605"/>
    <w:rsid w:val="00AD374E"/>
    <w:rsid w:val="00AD375A"/>
    <w:rsid w:val="00AD376A"/>
    <w:rsid w:val="00AD38EA"/>
    <w:rsid w:val="00AD3940"/>
    <w:rsid w:val="00AD3A66"/>
    <w:rsid w:val="00AD4096"/>
    <w:rsid w:val="00AD41CB"/>
    <w:rsid w:val="00AD42C1"/>
    <w:rsid w:val="00AD4691"/>
    <w:rsid w:val="00AD4A35"/>
    <w:rsid w:val="00AD4AF0"/>
    <w:rsid w:val="00AD4CE5"/>
    <w:rsid w:val="00AD4D95"/>
    <w:rsid w:val="00AD50D4"/>
    <w:rsid w:val="00AD514F"/>
    <w:rsid w:val="00AD5AFC"/>
    <w:rsid w:val="00AD6669"/>
    <w:rsid w:val="00AD690A"/>
    <w:rsid w:val="00AD6EF8"/>
    <w:rsid w:val="00AD7083"/>
    <w:rsid w:val="00AD70C5"/>
    <w:rsid w:val="00AD70EE"/>
    <w:rsid w:val="00AD74C7"/>
    <w:rsid w:val="00AD750F"/>
    <w:rsid w:val="00AD77C9"/>
    <w:rsid w:val="00AD7C7E"/>
    <w:rsid w:val="00AE0180"/>
    <w:rsid w:val="00AE02B7"/>
    <w:rsid w:val="00AE07DB"/>
    <w:rsid w:val="00AE090C"/>
    <w:rsid w:val="00AE0CCF"/>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3FA7"/>
    <w:rsid w:val="00AE5236"/>
    <w:rsid w:val="00AE53E1"/>
    <w:rsid w:val="00AE5516"/>
    <w:rsid w:val="00AE5646"/>
    <w:rsid w:val="00AE564D"/>
    <w:rsid w:val="00AE5B12"/>
    <w:rsid w:val="00AE5CEE"/>
    <w:rsid w:val="00AE5DF3"/>
    <w:rsid w:val="00AE600E"/>
    <w:rsid w:val="00AE6124"/>
    <w:rsid w:val="00AE6138"/>
    <w:rsid w:val="00AE66E9"/>
    <w:rsid w:val="00AE6BBE"/>
    <w:rsid w:val="00AE6FBC"/>
    <w:rsid w:val="00AE740D"/>
    <w:rsid w:val="00AE7750"/>
    <w:rsid w:val="00AE7765"/>
    <w:rsid w:val="00AE785F"/>
    <w:rsid w:val="00AE7951"/>
    <w:rsid w:val="00AE7E68"/>
    <w:rsid w:val="00AF005E"/>
    <w:rsid w:val="00AF00AF"/>
    <w:rsid w:val="00AF02F6"/>
    <w:rsid w:val="00AF033B"/>
    <w:rsid w:val="00AF051C"/>
    <w:rsid w:val="00AF069E"/>
    <w:rsid w:val="00AF0B0E"/>
    <w:rsid w:val="00AF0C74"/>
    <w:rsid w:val="00AF115C"/>
    <w:rsid w:val="00AF1199"/>
    <w:rsid w:val="00AF1A32"/>
    <w:rsid w:val="00AF1D5E"/>
    <w:rsid w:val="00AF1E0E"/>
    <w:rsid w:val="00AF1F1D"/>
    <w:rsid w:val="00AF232F"/>
    <w:rsid w:val="00AF28F7"/>
    <w:rsid w:val="00AF2BBD"/>
    <w:rsid w:val="00AF31D0"/>
    <w:rsid w:val="00AF32E3"/>
    <w:rsid w:val="00AF36DD"/>
    <w:rsid w:val="00AF380E"/>
    <w:rsid w:val="00AF3E0C"/>
    <w:rsid w:val="00AF3E57"/>
    <w:rsid w:val="00AF3F47"/>
    <w:rsid w:val="00AF41AC"/>
    <w:rsid w:val="00AF4526"/>
    <w:rsid w:val="00AF470D"/>
    <w:rsid w:val="00AF4809"/>
    <w:rsid w:val="00AF49C3"/>
    <w:rsid w:val="00AF4F74"/>
    <w:rsid w:val="00AF5304"/>
    <w:rsid w:val="00AF56C1"/>
    <w:rsid w:val="00AF5876"/>
    <w:rsid w:val="00AF68D2"/>
    <w:rsid w:val="00AF6BEE"/>
    <w:rsid w:val="00AF73B6"/>
    <w:rsid w:val="00AF787B"/>
    <w:rsid w:val="00AF7B73"/>
    <w:rsid w:val="00B001C7"/>
    <w:rsid w:val="00B0046E"/>
    <w:rsid w:val="00B006B8"/>
    <w:rsid w:val="00B00735"/>
    <w:rsid w:val="00B0073E"/>
    <w:rsid w:val="00B0079D"/>
    <w:rsid w:val="00B00881"/>
    <w:rsid w:val="00B00D84"/>
    <w:rsid w:val="00B00FF9"/>
    <w:rsid w:val="00B014E3"/>
    <w:rsid w:val="00B0157F"/>
    <w:rsid w:val="00B01868"/>
    <w:rsid w:val="00B018EC"/>
    <w:rsid w:val="00B01903"/>
    <w:rsid w:val="00B01963"/>
    <w:rsid w:val="00B01A3F"/>
    <w:rsid w:val="00B022B8"/>
    <w:rsid w:val="00B02564"/>
    <w:rsid w:val="00B025AC"/>
    <w:rsid w:val="00B02A89"/>
    <w:rsid w:val="00B03471"/>
    <w:rsid w:val="00B03565"/>
    <w:rsid w:val="00B03699"/>
    <w:rsid w:val="00B036EC"/>
    <w:rsid w:val="00B03C8C"/>
    <w:rsid w:val="00B0411F"/>
    <w:rsid w:val="00B0418C"/>
    <w:rsid w:val="00B0456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BCA"/>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048"/>
    <w:rsid w:val="00B1608D"/>
    <w:rsid w:val="00B16459"/>
    <w:rsid w:val="00B1680F"/>
    <w:rsid w:val="00B1686A"/>
    <w:rsid w:val="00B1695A"/>
    <w:rsid w:val="00B1696A"/>
    <w:rsid w:val="00B16ACB"/>
    <w:rsid w:val="00B16AE7"/>
    <w:rsid w:val="00B16BDE"/>
    <w:rsid w:val="00B172EF"/>
    <w:rsid w:val="00B17615"/>
    <w:rsid w:val="00B17714"/>
    <w:rsid w:val="00B17A61"/>
    <w:rsid w:val="00B17CED"/>
    <w:rsid w:val="00B203CD"/>
    <w:rsid w:val="00B20472"/>
    <w:rsid w:val="00B20558"/>
    <w:rsid w:val="00B2085C"/>
    <w:rsid w:val="00B2098B"/>
    <w:rsid w:val="00B20C0A"/>
    <w:rsid w:val="00B20DFE"/>
    <w:rsid w:val="00B21004"/>
    <w:rsid w:val="00B21458"/>
    <w:rsid w:val="00B21641"/>
    <w:rsid w:val="00B217E7"/>
    <w:rsid w:val="00B21AD7"/>
    <w:rsid w:val="00B21BC8"/>
    <w:rsid w:val="00B21E3A"/>
    <w:rsid w:val="00B222DB"/>
    <w:rsid w:val="00B22C39"/>
    <w:rsid w:val="00B22FE5"/>
    <w:rsid w:val="00B22FF6"/>
    <w:rsid w:val="00B2310F"/>
    <w:rsid w:val="00B232FC"/>
    <w:rsid w:val="00B23344"/>
    <w:rsid w:val="00B2355B"/>
    <w:rsid w:val="00B235C6"/>
    <w:rsid w:val="00B239E1"/>
    <w:rsid w:val="00B242AE"/>
    <w:rsid w:val="00B24BD8"/>
    <w:rsid w:val="00B24D18"/>
    <w:rsid w:val="00B24EBF"/>
    <w:rsid w:val="00B253A5"/>
    <w:rsid w:val="00B253DB"/>
    <w:rsid w:val="00B256A2"/>
    <w:rsid w:val="00B25994"/>
    <w:rsid w:val="00B2599D"/>
    <w:rsid w:val="00B25B7A"/>
    <w:rsid w:val="00B2603A"/>
    <w:rsid w:val="00B261F2"/>
    <w:rsid w:val="00B266BA"/>
    <w:rsid w:val="00B26D17"/>
    <w:rsid w:val="00B272A9"/>
    <w:rsid w:val="00B274E0"/>
    <w:rsid w:val="00B27968"/>
    <w:rsid w:val="00B27B96"/>
    <w:rsid w:val="00B27C1C"/>
    <w:rsid w:val="00B27CFA"/>
    <w:rsid w:val="00B30680"/>
    <w:rsid w:val="00B30953"/>
    <w:rsid w:val="00B30B09"/>
    <w:rsid w:val="00B30B78"/>
    <w:rsid w:val="00B311AC"/>
    <w:rsid w:val="00B31240"/>
    <w:rsid w:val="00B31F78"/>
    <w:rsid w:val="00B31FD9"/>
    <w:rsid w:val="00B3212E"/>
    <w:rsid w:val="00B325E1"/>
    <w:rsid w:val="00B32964"/>
    <w:rsid w:val="00B32BC9"/>
    <w:rsid w:val="00B32EA6"/>
    <w:rsid w:val="00B332A3"/>
    <w:rsid w:val="00B33842"/>
    <w:rsid w:val="00B33973"/>
    <w:rsid w:val="00B33CCF"/>
    <w:rsid w:val="00B33D00"/>
    <w:rsid w:val="00B33D35"/>
    <w:rsid w:val="00B340B4"/>
    <w:rsid w:val="00B3431A"/>
    <w:rsid w:val="00B34C25"/>
    <w:rsid w:val="00B34E99"/>
    <w:rsid w:val="00B353E8"/>
    <w:rsid w:val="00B35487"/>
    <w:rsid w:val="00B35AFE"/>
    <w:rsid w:val="00B3623D"/>
    <w:rsid w:val="00B363D3"/>
    <w:rsid w:val="00B364B6"/>
    <w:rsid w:val="00B36CD3"/>
    <w:rsid w:val="00B37202"/>
    <w:rsid w:val="00B372DB"/>
    <w:rsid w:val="00B3754D"/>
    <w:rsid w:val="00B377EE"/>
    <w:rsid w:val="00B3780B"/>
    <w:rsid w:val="00B37AB9"/>
    <w:rsid w:val="00B40525"/>
    <w:rsid w:val="00B40B2E"/>
    <w:rsid w:val="00B4103B"/>
    <w:rsid w:val="00B41064"/>
    <w:rsid w:val="00B41B40"/>
    <w:rsid w:val="00B42005"/>
    <w:rsid w:val="00B4221D"/>
    <w:rsid w:val="00B4224E"/>
    <w:rsid w:val="00B42573"/>
    <w:rsid w:val="00B42C63"/>
    <w:rsid w:val="00B43229"/>
    <w:rsid w:val="00B43309"/>
    <w:rsid w:val="00B43470"/>
    <w:rsid w:val="00B43663"/>
    <w:rsid w:val="00B43765"/>
    <w:rsid w:val="00B43AED"/>
    <w:rsid w:val="00B43B3A"/>
    <w:rsid w:val="00B43B74"/>
    <w:rsid w:val="00B44624"/>
    <w:rsid w:val="00B44B0C"/>
    <w:rsid w:val="00B4548F"/>
    <w:rsid w:val="00B454CF"/>
    <w:rsid w:val="00B4555B"/>
    <w:rsid w:val="00B45796"/>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374"/>
    <w:rsid w:val="00B47412"/>
    <w:rsid w:val="00B47516"/>
    <w:rsid w:val="00B475D4"/>
    <w:rsid w:val="00B4763E"/>
    <w:rsid w:val="00B47C1C"/>
    <w:rsid w:val="00B47CA1"/>
    <w:rsid w:val="00B50260"/>
    <w:rsid w:val="00B503C5"/>
    <w:rsid w:val="00B50449"/>
    <w:rsid w:val="00B50603"/>
    <w:rsid w:val="00B5079B"/>
    <w:rsid w:val="00B50875"/>
    <w:rsid w:val="00B50971"/>
    <w:rsid w:val="00B50E89"/>
    <w:rsid w:val="00B50F37"/>
    <w:rsid w:val="00B514D7"/>
    <w:rsid w:val="00B51521"/>
    <w:rsid w:val="00B51D14"/>
    <w:rsid w:val="00B51F9F"/>
    <w:rsid w:val="00B52443"/>
    <w:rsid w:val="00B5246E"/>
    <w:rsid w:val="00B5253C"/>
    <w:rsid w:val="00B525D5"/>
    <w:rsid w:val="00B5274C"/>
    <w:rsid w:val="00B5295A"/>
    <w:rsid w:val="00B52991"/>
    <w:rsid w:val="00B52B7F"/>
    <w:rsid w:val="00B52CF4"/>
    <w:rsid w:val="00B53076"/>
    <w:rsid w:val="00B530C6"/>
    <w:rsid w:val="00B531B1"/>
    <w:rsid w:val="00B533F3"/>
    <w:rsid w:val="00B53ED2"/>
    <w:rsid w:val="00B53F6F"/>
    <w:rsid w:val="00B54003"/>
    <w:rsid w:val="00B540CF"/>
    <w:rsid w:val="00B540D4"/>
    <w:rsid w:val="00B540E2"/>
    <w:rsid w:val="00B552B0"/>
    <w:rsid w:val="00B553EF"/>
    <w:rsid w:val="00B55CCF"/>
    <w:rsid w:val="00B56195"/>
    <w:rsid w:val="00B5624A"/>
    <w:rsid w:val="00B56801"/>
    <w:rsid w:val="00B568F2"/>
    <w:rsid w:val="00B569D0"/>
    <w:rsid w:val="00B574F6"/>
    <w:rsid w:val="00B57971"/>
    <w:rsid w:val="00B57AA7"/>
    <w:rsid w:val="00B57B57"/>
    <w:rsid w:val="00B57D8A"/>
    <w:rsid w:val="00B60471"/>
    <w:rsid w:val="00B6051A"/>
    <w:rsid w:val="00B6110E"/>
    <w:rsid w:val="00B613F0"/>
    <w:rsid w:val="00B61473"/>
    <w:rsid w:val="00B618A9"/>
    <w:rsid w:val="00B618AD"/>
    <w:rsid w:val="00B61A25"/>
    <w:rsid w:val="00B61AD4"/>
    <w:rsid w:val="00B621F0"/>
    <w:rsid w:val="00B62843"/>
    <w:rsid w:val="00B62B5A"/>
    <w:rsid w:val="00B62DF1"/>
    <w:rsid w:val="00B6349D"/>
    <w:rsid w:val="00B6349E"/>
    <w:rsid w:val="00B634F5"/>
    <w:rsid w:val="00B6355B"/>
    <w:rsid w:val="00B63B6A"/>
    <w:rsid w:val="00B64149"/>
    <w:rsid w:val="00B64802"/>
    <w:rsid w:val="00B64893"/>
    <w:rsid w:val="00B64976"/>
    <w:rsid w:val="00B64A20"/>
    <w:rsid w:val="00B64D29"/>
    <w:rsid w:val="00B64E37"/>
    <w:rsid w:val="00B655BC"/>
    <w:rsid w:val="00B65803"/>
    <w:rsid w:val="00B65917"/>
    <w:rsid w:val="00B65A66"/>
    <w:rsid w:val="00B65B46"/>
    <w:rsid w:val="00B65DF6"/>
    <w:rsid w:val="00B65E21"/>
    <w:rsid w:val="00B65E9E"/>
    <w:rsid w:val="00B66622"/>
    <w:rsid w:val="00B66866"/>
    <w:rsid w:val="00B66B3F"/>
    <w:rsid w:val="00B670F4"/>
    <w:rsid w:val="00B6729D"/>
    <w:rsid w:val="00B674C8"/>
    <w:rsid w:val="00B6758A"/>
    <w:rsid w:val="00B67A35"/>
    <w:rsid w:val="00B67AEB"/>
    <w:rsid w:val="00B67F63"/>
    <w:rsid w:val="00B70230"/>
    <w:rsid w:val="00B7031A"/>
    <w:rsid w:val="00B7050E"/>
    <w:rsid w:val="00B70790"/>
    <w:rsid w:val="00B70825"/>
    <w:rsid w:val="00B70BB4"/>
    <w:rsid w:val="00B70DD1"/>
    <w:rsid w:val="00B70EA5"/>
    <w:rsid w:val="00B70F0F"/>
    <w:rsid w:val="00B71145"/>
    <w:rsid w:val="00B714DD"/>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00"/>
    <w:rsid w:val="00B739AA"/>
    <w:rsid w:val="00B739AB"/>
    <w:rsid w:val="00B739C8"/>
    <w:rsid w:val="00B74140"/>
    <w:rsid w:val="00B74403"/>
    <w:rsid w:val="00B74439"/>
    <w:rsid w:val="00B74463"/>
    <w:rsid w:val="00B749F3"/>
    <w:rsid w:val="00B75173"/>
    <w:rsid w:val="00B751F6"/>
    <w:rsid w:val="00B75324"/>
    <w:rsid w:val="00B75407"/>
    <w:rsid w:val="00B75680"/>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29"/>
    <w:rsid w:val="00B81191"/>
    <w:rsid w:val="00B8145B"/>
    <w:rsid w:val="00B8168E"/>
    <w:rsid w:val="00B8177C"/>
    <w:rsid w:val="00B819D7"/>
    <w:rsid w:val="00B81AAD"/>
    <w:rsid w:val="00B81B36"/>
    <w:rsid w:val="00B82187"/>
    <w:rsid w:val="00B821A4"/>
    <w:rsid w:val="00B824E1"/>
    <w:rsid w:val="00B825A5"/>
    <w:rsid w:val="00B826AC"/>
    <w:rsid w:val="00B826C7"/>
    <w:rsid w:val="00B826E5"/>
    <w:rsid w:val="00B82754"/>
    <w:rsid w:val="00B827D1"/>
    <w:rsid w:val="00B82CA8"/>
    <w:rsid w:val="00B83A81"/>
    <w:rsid w:val="00B83AE8"/>
    <w:rsid w:val="00B83BDA"/>
    <w:rsid w:val="00B83E86"/>
    <w:rsid w:val="00B83F31"/>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5C6D"/>
    <w:rsid w:val="00B8669E"/>
    <w:rsid w:val="00B86902"/>
    <w:rsid w:val="00B86C01"/>
    <w:rsid w:val="00B86E2B"/>
    <w:rsid w:val="00B87078"/>
    <w:rsid w:val="00B87350"/>
    <w:rsid w:val="00B87638"/>
    <w:rsid w:val="00B8799F"/>
    <w:rsid w:val="00B87DB1"/>
    <w:rsid w:val="00B90834"/>
    <w:rsid w:val="00B90EF4"/>
    <w:rsid w:val="00B91031"/>
    <w:rsid w:val="00B91347"/>
    <w:rsid w:val="00B915CB"/>
    <w:rsid w:val="00B9161D"/>
    <w:rsid w:val="00B9179C"/>
    <w:rsid w:val="00B91EEF"/>
    <w:rsid w:val="00B91F29"/>
    <w:rsid w:val="00B92106"/>
    <w:rsid w:val="00B92132"/>
    <w:rsid w:val="00B92317"/>
    <w:rsid w:val="00B9241A"/>
    <w:rsid w:val="00B9275E"/>
    <w:rsid w:val="00B92845"/>
    <w:rsid w:val="00B92A70"/>
    <w:rsid w:val="00B92CE8"/>
    <w:rsid w:val="00B92D96"/>
    <w:rsid w:val="00B92E18"/>
    <w:rsid w:val="00B92E2B"/>
    <w:rsid w:val="00B92EF1"/>
    <w:rsid w:val="00B9328D"/>
    <w:rsid w:val="00B93331"/>
    <w:rsid w:val="00B93550"/>
    <w:rsid w:val="00B9395E"/>
    <w:rsid w:val="00B93A11"/>
    <w:rsid w:val="00B93B23"/>
    <w:rsid w:val="00B93B83"/>
    <w:rsid w:val="00B9408F"/>
    <w:rsid w:val="00B9424D"/>
    <w:rsid w:val="00B94311"/>
    <w:rsid w:val="00B946C4"/>
    <w:rsid w:val="00B9499E"/>
    <w:rsid w:val="00B95461"/>
    <w:rsid w:val="00B9555C"/>
    <w:rsid w:val="00B95842"/>
    <w:rsid w:val="00B9592A"/>
    <w:rsid w:val="00B95C2E"/>
    <w:rsid w:val="00B95DFF"/>
    <w:rsid w:val="00B961BC"/>
    <w:rsid w:val="00B961E7"/>
    <w:rsid w:val="00B967D6"/>
    <w:rsid w:val="00B96DDC"/>
    <w:rsid w:val="00B96EF2"/>
    <w:rsid w:val="00B97336"/>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91B"/>
    <w:rsid w:val="00BA1D8B"/>
    <w:rsid w:val="00BA1F08"/>
    <w:rsid w:val="00BA26C8"/>
    <w:rsid w:val="00BA29F8"/>
    <w:rsid w:val="00BA2AB8"/>
    <w:rsid w:val="00BA2B0D"/>
    <w:rsid w:val="00BA2B7E"/>
    <w:rsid w:val="00BA2CFF"/>
    <w:rsid w:val="00BA2F80"/>
    <w:rsid w:val="00BA3132"/>
    <w:rsid w:val="00BA35C0"/>
    <w:rsid w:val="00BA3892"/>
    <w:rsid w:val="00BA3958"/>
    <w:rsid w:val="00BA3E06"/>
    <w:rsid w:val="00BA44F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83A"/>
    <w:rsid w:val="00BA7E97"/>
    <w:rsid w:val="00BA7FCD"/>
    <w:rsid w:val="00BB07D4"/>
    <w:rsid w:val="00BB0860"/>
    <w:rsid w:val="00BB101D"/>
    <w:rsid w:val="00BB1730"/>
    <w:rsid w:val="00BB17B0"/>
    <w:rsid w:val="00BB18FC"/>
    <w:rsid w:val="00BB19EA"/>
    <w:rsid w:val="00BB1B6B"/>
    <w:rsid w:val="00BB1BF7"/>
    <w:rsid w:val="00BB1E28"/>
    <w:rsid w:val="00BB1F7F"/>
    <w:rsid w:val="00BB261E"/>
    <w:rsid w:val="00BB2724"/>
    <w:rsid w:val="00BB289C"/>
    <w:rsid w:val="00BB2C3E"/>
    <w:rsid w:val="00BB327B"/>
    <w:rsid w:val="00BB3286"/>
    <w:rsid w:val="00BB351E"/>
    <w:rsid w:val="00BB3898"/>
    <w:rsid w:val="00BB3C31"/>
    <w:rsid w:val="00BB3CAD"/>
    <w:rsid w:val="00BB3ED3"/>
    <w:rsid w:val="00BB4192"/>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5C0"/>
    <w:rsid w:val="00BB6775"/>
    <w:rsid w:val="00BB67C8"/>
    <w:rsid w:val="00BB67F6"/>
    <w:rsid w:val="00BB6920"/>
    <w:rsid w:val="00BB6C22"/>
    <w:rsid w:val="00BB6C25"/>
    <w:rsid w:val="00BB713C"/>
    <w:rsid w:val="00BB7734"/>
    <w:rsid w:val="00BB7950"/>
    <w:rsid w:val="00BB7BE5"/>
    <w:rsid w:val="00BC00CA"/>
    <w:rsid w:val="00BC0314"/>
    <w:rsid w:val="00BC031A"/>
    <w:rsid w:val="00BC0442"/>
    <w:rsid w:val="00BC04A4"/>
    <w:rsid w:val="00BC05F8"/>
    <w:rsid w:val="00BC0901"/>
    <w:rsid w:val="00BC0985"/>
    <w:rsid w:val="00BC09F7"/>
    <w:rsid w:val="00BC0A45"/>
    <w:rsid w:val="00BC0BAC"/>
    <w:rsid w:val="00BC0BBC"/>
    <w:rsid w:val="00BC0F86"/>
    <w:rsid w:val="00BC1221"/>
    <w:rsid w:val="00BC1E9C"/>
    <w:rsid w:val="00BC20D5"/>
    <w:rsid w:val="00BC2321"/>
    <w:rsid w:val="00BC2430"/>
    <w:rsid w:val="00BC24FE"/>
    <w:rsid w:val="00BC267A"/>
    <w:rsid w:val="00BC2C36"/>
    <w:rsid w:val="00BC2F2E"/>
    <w:rsid w:val="00BC3157"/>
    <w:rsid w:val="00BC31A4"/>
    <w:rsid w:val="00BC3644"/>
    <w:rsid w:val="00BC373D"/>
    <w:rsid w:val="00BC3956"/>
    <w:rsid w:val="00BC3B2E"/>
    <w:rsid w:val="00BC3D5C"/>
    <w:rsid w:val="00BC3EA5"/>
    <w:rsid w:val="00BC3FFB"/>
    <w:rsid w:val="00BC4017"/>
    <w:rsid w:val="00BC4533"/>
    <w:rsid w:val="00BC4808"/>
    <w:rsid w:val="00BC4834"/>
    <w:rsid w:val="00BC4882"/>
    <w:rsid w:val="00BC4BA5"/>
    <w:rsid w:val="00BC54FA"/>
    <w:rsid w:val="00BC551A"/>
    <w:rsid w:val="00BC5DC9"/>
    <w:rsid w:val="00BC5EAE"/>
    <w:rsid w:val="00BC5ECE"/>
    <w:rsid w:val="00BC5ED6"/>
    <w:rsid w:val="00BC6169"/>
    <w:rsid w:val="00BC62A8"/>
    <w:rsid w:val="00BC6F48"/>
    <w:rsid w:val="00BC7245"/>
    <w:rsid w:val="00BC74EC"/>
    <w:rsid w:val="00BC7699"/>
    <w:rsid w:val="00BC7C81"/>
    <w:rsid w:val="00BC7DC0"/>
    <w:rsid w:val="00BD00CE"/>
    <w:rsid w:val="00BD0429"/>
    <w:rsid w:val="00BD058D"/>
    <w:rsid w:val="00BD0859"/>
    <w:rsid w:val="00BD0C0F"/>
    <w:rsid w:val="00BD0D4F"/>
    <w:rsid w:val="00BD1049"/>
    <w:rsid w:val="00BD10B0"/>
    <w:rsid w:val="00BD1CD2"/>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E3"/>
    <w:rsid w:val="00BD39CA"/>
    <w:rsid w:val="00BD3CBA"/>
    <w:rsid w:val="00BD3E3B"/>
    <w:rsid w:val="00BD3FC2"/>
    <w:rsid w:val="00BD4296"/>
    <w:rsid w:val="00BD4392"/>
    <w:rsid w:val="00BD461E"/>
    <w:rsid w:val="00BD46CA"/>
    <w:rsid w:val="00BD4BE4"/>
    <w:rsid w:val="00BD4C00"/>
    <w:rsid w:val="00BD4E9B"/>
    <w:rsid w:val="00BD52E1"/>
    <w:rsid w:val="00BD54E7"/>
    <w:rsid w:val="00BD563D"/>
    <w:rsid w:val="00BD5765"/>
    <w:rsid w:val="00BD5CA2"/>
    <w:rsid w:val="00BD5D61"/>
    <w:rsid w:val="00BD5F57"/>
    <w:rsid w:val="00BD61D4"/>
    <w:rsid w:val="00BD61ED"/>
    <w:rsid w:val="00BD6454"/>
    <w:rsid w:val="00BD64B6"/>
    <w:rsid w:val="00BD64F6"/>
    <w:rsid w:val="00BD6B19"/>
    <w:rsid w:val="00BD6B87"/>
    <w:rsid w:val="00BD6CD4"/>
    <w:rsid w:val="00BD6E3F"/>
    <w:rsid w:val="00BD7022"/>
    <w:rsid w:val="00BD73E3"/>
    <w:rsid w:val="00BD7503"/>
    <w:rsid w:val="00BD7C5C"/>
    <w:rsid w:val="00BD7F55"/>
    <w:rsid w:val="00BE02F9"/>
    <w:rsid w:val="00BE067D"/>
    <w:rsid w:val="00BE0A28"/>
    <w:rsid w:val="00BE0CA2"/>
    <w:rsid w:val="00BE0D7F"/>
    <w:rsid w:val="00BE0FC1"/>
    <w:rsid w:val="00BE14A0"/>
    <w:rsid w:val="00BE1579"/>
    <w:rsid w:val="00BE18D6"/>
    <w:rsid w:val="00BE1D53"/>
    <w:rsid w:val="00BE1ED8"/>
    <w:rsid w:val="00BE1FDA"/>
    <w:rsid w:val="00BE2002"/>
    <w:rsid w:val="00BE2322"/>
    <w:rsid w:val="00BE28F0"/>
    <w:rsid w:val="00BE319D"/>
    <w:rsid w:val="00BE3A16"/>
    <w:rsid w:val="00BE3AC6"/>
    <w:rsid w:val="00BE3B7B"/>
    <w:rsid w:val="00BE3E35"/>
    <w:rsid w:val="00BE43FB"/>
    <w:rsid w:val="00BE445B"/>
    <w:rsid w:val="00BE4967"/>
    <w:rsid w:val="00BE4A8B"/>
    <w:rsid w:val="00BE4C11"/>
    <w:rsid w:val="00BE4D90"/>
    <w:rsid w:val="00BE506E"/>
    <w:rsid w:val="00BE5081"/>
    <w:rsid w:val="00BE54A7"/>
    <w:rsid w:val="00BE56EF"/>
    <w:rsid w:val="00BE56FD"/>
    <w:rsid w:val="00BE59EC"/>
    <w:rsid w:val="00BE5EE3"/>
    <w:rsid w:val="00BE5F19"/>
    <w:rsid w:val="00BE6293"/>
    <w:rsid w:val="00BE6705"/>
    <w:rsid w:val="00BE685A"/>
    <w:rsid w:val="00BE6AB4"/>
    <w:rsid w:val="00BE6B04"/>
    <w:rsid w:val="00BE6D7C"/>
    <w:rsid w:val="00BE6DEE"/>
    <w:rsid w:val="00BE6F67"/>
    <w:rsid w:val="00BE71D5"/>
    <w:rsid w:val="00BE7493"/>
    <w:rsid w:val="00BE7785"/>
    <w:rsid w:val="00BF0126"/>
    <w:rsid w:val="00BF0FB6"/>
    <w:rsid w:val="00BF15E0"/>
    <w:rsid w:val="00BF1861"/>
    <w:rsid w:val="00BF18FD"/>
    <w:rsid w:val="00BF1C2B"/>
    <w:rsid w:val="00BF2430"/>
    <w:rsid w:val="00BF282D"/>
    <w:rsid w:val="00BF3050"/>
    <w:rsid w:val="00BF339B"/>
    <w:rsid w:val="00BF388C"/>
    <w:rsid w:val="00BF38CE"/>
    <w:rsid w:val="00BF3DDD"/>
    <w:rsid w:val="00BF4386"/>
    <w:rsid w:val="00BF471A"/>
    <w:rsid w:val="00BF479B"/>
    <w:rsid w:val="00BF4B02"/>
    <w:rsid w:val="00BF500A"/>
    <w:rsid w:val="00BF50A0"/>
    <w:rsid w:val="00BF5461"/>
    <w:rsid w:val="00BF56EE"/>
    <w:rsid w:val="00BF578C"/>
    <w:rsid w:val="00BF5953"/>
    <w:rsid w:val="00BF59EB"/>
    <w:rsid w:val="00BF5BC4"/>
    <w:rsid w:val="00BF5C7C"/>
    <w:rsid w:val="00BF5DB6"/>
    <w:rsid w:val="00BF6006"/>
    <w:rsid w:val="00BF60DC"/>
    <w:rsid w:val="00BF6288"/>
    <w:rsid w:val="00BF6BD8"/>
    <w:rsid w:val="00BF6D1E"/>
    <w:rsid w:val="00BF6D44"/>
    <w:rsid w:val="00BF72DD"/>
    <w:rsid w:val="00BF731E"/>
    <w:rsid w:val="00BF7331"/>
    <w:rsid w:val="00BF7563"/>
    <w:rsid w:val="00BF7808"/>
    <w:rsid w:val="00BF7A10"/>
    <w:rsid w:val="00BF7A8C"/>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A15"/>
    <w:rsid w:val="00C02AA8"/>
    <w:rsid w:val="00C02AC7"/>
    <w:rsid w:val="00C02F10"/>
    <w:rsid w:val="00C02F4E"/>
    <w:rsid w:val="00C03286"/>
    <w:rsid w:val="00C03684"/>
    <w:rsid w:val="00C0383E"/>
    <w:rsid w:val="00C03843"/>
    <w:rsid w:val="00C03B2D"/>
    <w:rsid w:val="00C03D74"/>
    <w:rsid w:val="00C03F0F"/>
    <w:rsid w:val="00C04217"/>
    <w:rsid w:val="00C0441F"/>
    <w:rsid w:val="00C046DB"/>
    <w:rsid w:val="00C049E9"/>
    <w:rsid w:val="00C04AEA"/>
    <w:rsid w:val="00C04FAC"/>
    <w:rsid w:val="00C05136"/>
    <w:rsid w:val="00C05451"/>
    <w:rsid w:val="00C05458"/>
    <w:rsid w:val="00C054C5"/>
    <w:rsid w:val="00C057D0"/>
    <w:rsid w:val="00C05866"/>
    <w:rsid w:val="00C05E22"/>
    <w:rsid w:val="00C05E3B"/>
    <w:rsid w:val="00C05FF6"/>
    <w:rsid w:val="00C0622D"/>
    <w:rsid w:val="00C06595"/>
    <w:rsid w:val="00C06602"/>
    <w:rsid w:val="00C0698E"/>
    <w:rsid w:val="00C06DA4"/>
    <w:rsid w:val="00C06ED7"/>
    <w:rsid w:val="00C07BA3"/>
    <w:rsid w:val="00C07C1E"/>
    <w:rsid w:val="00C07CD9"/>
    <w:rsid w:val="00C07E16"/>
    <w:rsid w:val="00C10917"/>
    <w:rsid w:val="00C10AB4"/>
    <w:rsid w:val="00C10C45"/>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919"/>
    <w:rsid w:val="00C14A6A"/>
    <w:rsid w:val="00C14BEE"/>
    <w:rsid w:val="00C150DE"/>
    <w:rsid w:val="00C15563"/>
    <w:rsid w:val="00C162ED"/>
    <w:rsid w:val="00C163AC"/>
    <w:rsid w:val="00C164B6"/>
    <w:rsid w:val="00C1661B"/>
    <w:rsid w:val="00C166B3"/>
    <w:rsid w:val="00C16AD0"/>
    <w:rsid w:val="00C16B6F"/>
    <w:rsid w:val="00C16D41"/>
    <w:rsid w:val="00C16F93"/>
    <w:rsid w:val="00C16FFB"/>
    <w:rsid w:val="00C1723D"/>
    <w:rsid w:val="00C1747E"/>
    <w:rsid w:val="00C174BE"/>
    <w:rsid w:val="00C177B2"/>
    <w:rsid w:val="00C17858"/>
    <w:rsid w:val="00C17C52"/>
    <w:rsid w:val="00C17CFA"/>
    <w:rsid w:val="00C17EA1"/>
    <w:rsid w:val="00C2003A"/>
    <w:rsid w:val="00C201CE"/>
    <w:rsid w:val="00C20331"/>
    <w:rsid w:val="00C20770"/>
    <w:rsid w:val="00C20971"/>
    <w:rsid w:val="00C20A9C"/>
    <w:rsid w:val="00C20B56"/>
    <w:rsid w:val="00C20B5F"/>
    <w:rsid w:val="00C20C08"/>
    <w:rsid w:val="00C20D68"/>
    <w:rsid w:val="00C210E5"/>
    <w:rsid w:val="00C212A8"/>
    <w:rsid w:val="00C2136D"/>
    <w:rsid w:val="00C2146A"/>
    <w:rsid w:val="00C2172D"/>
    <w:rsid w:val="00C21A92"/>
    <w:rsid w:val="00C21C58"/>
    <w:rsid w:val="00C21D93"/>
    <w:rsid w:val="00C21EE8"/>
    <w:rsid w:val="00C2201B"/>
    <w:rsid w:val="00C220DA"/>
    <w:rsid w:val="00C22898"/>
    <w:rsid w:val="00C2292D"/>
    <w:rsid w:val="00C230FA"/>
    <w:rsid w:val="00C23805"/>
    <w:rsid w:val="00C23955"/>
    <w:rsid w:val="00C239A6"/>
    <w:rsid w:val="00C23AAC"/>
    <w:rsid w:val="00C23F09"/>
    <w:rsid w:val="00C24122"/>
    <w:rsid w:val="00C242EC"/>
    <w:rsid w:val="00C249AA"/>
    <w:rsid w:val="00C24C39"/>
    <w:rsid w:val="00C24CE1"/>
    <w:rsid w:val="00C25103"/>
    <w:rsid w:val="00C25322"/>
    <w:rsid w:val="00C25390"/>
    <w:rsid w:val="00C253AD"/>
    <w:rsid w:val="00C253CB"/>
    <w:rsid w:val="00C255BB"/>
    <w:rsid w:val="00C257BF"/>
    <w:rsid w:val="00C25839"/>
    <w:rsid w:val="00C25DEB"/>
    <w:rsid w:val="00C25E7D"/>
    <w:rsid w:val="00C25F84"/>
    <w:rsid w:val="00C2608C"/>
    <w:rsid w:val="00C26273"/>
    <w:rsid w:val="00C26745"/>
    <w:rsid w:val="00C267B0"/>
    <w:rsid w:val="00C268DC"/>
    <w:rsid w:val="00C26BC3"/>
    <w:rsid w:val="00C26F8A"/>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C90"/>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0A8"/>
    <w:rsid w:val="00C402BD"/>
    <w:rsid w:val="00C40340"/>
    <w:rsid w:val="00C40446"/>
    <w:rsid w:val="00C40941"/>
    <w:rsid w:val="00C40968"/>
    <w:rsid w:val="00C40B01"/>
    <w:rsid w:val="00C40E6F"/>
    <w:rsid w:val="00C4116E"/>
    <w:rsid w:val="00C412D4"/>
    <w:rsid w:val="00C41321"/>
    <w:rsid w:val="00C413DF"/>
    <w:rsid w:val="00C41950"/>
    <w:rsid w:val="00C41BD8"/>
    <w:rsid w:val="00C42547"/>
    <w:rsid w:val="00C42821"/>
    <w:rsid w:val="00C42997"/>
    <w:rsid w:val="00C42C5D"/>
    <w:rsid w:val="00C42DE7"/>
    <w:rsid w:val="00C432B2"/>
    <w:rsid w:val="00C4352F"/>
    <w:rsid w:val="00C4361E"/>
    <w:rsid w:val="00C436C8"/>
    <w:rsid w:val="00C4379C"/>
    <w:rsid w:val="00C43A02"/>
    <w:rsid w:val="00C43F3F"/>
    <w:rsid w:val="00C44157"/>
    <w:rsid w:val="00C449A0"/>
    <w:rsid w:val="00C44D3E"/>
    <w:rsid w:val="00C45009"/>
    <w:rsid w:val="00C450A4"/>
    <w:rsid w:val="00C450CF"/>
    <w:rsid w:val="00C45254"/>
    <w:rsid w:val="00C45505"/>
    <w:rsid w:val="00C45698"/>
    <w:rsid w:val="00C45A51"/>
    <w:rsid w:val="00C45BA9"/>
    <w:rsid w:val="00C45E2A"/>
    <w:rsid w:val="00C45E6E"/>
    <w:rsid w:val="00C46010"/>
    <w:rsid w:val="00C46041"/>
    <w:rsid w:val="00C461B6"/>
    <w:rsid w:val="00C4655A"/>
    <w:rsid w:val="00C46C39"/>
    <w:rsid w:val="00C46C60"/>
    <w:rsid w:val="00C46D77"/>
    <w:rsid w:val="00C46D7D"/>
    <w:rsid w:val="00C471E0"/>
    <w:rsid w:val="00C4740D"/>
    <w:rsid w:val="00C47DD6"/>
    <w:rsid w:val="00C47DF2"/>
    <w:rsid w:val="00C47F1F"/>
    <w:rsid w:val="00C5029E"/>
    <w:rsid w:val="00C5095F"/>
    <w:rsid w:val="00C509DE"/>
    <w:rsid w:val="00C50A0C"/>
    <w:rsid w:val="00C50CE0"/>
    <w:rsid w:val="00C50DCE"/>
    <w:rsid w:val="00C50EE9"/>
    <w:rsid w:val="00C50FAA"/>
    <w:rsid w:val="00C510CC"/>
    <w:rsid w:val="00C515C7"/>
    <w:rsid w:val="00C5172B"/>
    <w:rsid w:val="00C51B20"/>
    <w:rsid w:val="00C51B79"/>
    <w:rsid w:val="00C51CC0"/>
    <w:rsid w:val="00C52069"/>
    <w:rsid w:val="00C5214B"/>
    <w:rsid w:val="00C5222C"/>
    <w:rsid w:val="00C522B4"/>
    <w:rsid w:val="00C522DC"/>
    <w:rsid w:val="00C524A5"/>
    <w:rsid w:val="00C52B93"/>
    <w:rsid w:val="00C52D51"/>
    <w:rsid w:val="00C52F01"/>
    <w:rsid w:val="00C53013"/>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7E2"/>
    <w:rsid w:val="00C558CB"/>
    <w:rsid w:val="00C55B82"/>
    <w:rsid w:val="00C55CED"/>
    <w:rsid w:val="00C5665E"/>
    <w:rsid w:val="00C5672C"/>
    <w:rsid w:val="00C56780"/>
    <w:rsid w:val="00C568D0"/>
    <w:rsid w:val="00C568DF"/>
    <w:rsid w:val="00C56909"/>
    <w:rsid w:val="00C56A64"/>
    <w:rsid w:val="00C56EED"/>
    <w:rsid w:val="00C56F88"/>
    <w:rsid w:val="00C570E4"/>
    <w:rsid w:val="00C57216"/>
    <w:rsid w:val="00C57220"/>
    <w:rsid w:val="00C57486"/>
    <w:rsid w:val="00C57B0E"/>
    <w:rsid w:val="00C60164"/>
    <w:rsid w:val="00C60D9D"/>
    <w:rsid w:val="00C60DE5"/>
    <w:rsid w:val="00C60F7E"/>
    <w:rsid w:val="00C6108E"/>
    <w:rsid w:val="00C614E0"/>
    <w:rsid w:val="00C617AF"/>
    <w:rsid w:val="00C61A52"/>
    <w:rsid w:val="00C61BD0"/>
    <w:rsid w:val="00C61C23"/>
    <w:rsid w:val="00C61D80"/>
    <w:rsid w:val="00C61F86"/>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1D"/>
    <w:rsid w:val="00C65BFE"/>
    <w:rsid w:val="00C65E48"/>
    <w:rsid w:val="00C66014"/>
    <w:rsid w:val="00C66177"/>
    <w:rsid w:val="00C662B1"/>
    <w:rsid w:val="00C66337"/>
    <w:rsid w:val="00C66567"/>
    <w:rsid w:val="00C66735"/>
    <w:rsid w:val="00C6677A"/>
    <w:rsid w:val="00C66C7D"/>
    <w:rsid w:val="00C66CAB"/>
    <w:rsid w:val="00C66E58"/>
    <w:rsid w:val="00C67132"/>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099"/>
    <w:rsid w:val="00C72131"/>
    <w:rsid w:val="00C721F7"/>
    <w:rsid w:val="00C7223F"/>
    <w:rsid w:val="00C725BD"/>
    <w:rsid w:val="00C72F5D"/>
    <w:rsid w:val="00C73136"/>
    <w:rsid w:val="00C733D9"/>
    <w:rsid w:val="00C73431"/>
    <w:rsid w:val="00C735A1"/>
    <w:rsid w:val="00C73694"/>
    <w:rsid w:val="00C73A1B"/>
    <w:rsid w:val="00C73AE4"/>
    <w:rsid w:val="00C73BC2"/>
    <w:rsid w:val="00C73DA4"/>
    <w:rsid w:val="00C73EB9"/>
    <w:rsid w:val="00C740E8"/>
    <w:rsid w:val="00C74151"/>
    <w:rsid w:val="00C745FF"/>
    <w:rsid w:val="00C74B06"/>
    <w:rsid w:val="00C74B1C"/>
    <w:rsid w:val="00C74E07"/>
    <w:rsid w:val="00C74F81"/>
    <w:rsid w:val="00C7513E"/>
    <w:rsid w:val="00C7521B"/>
    <w:rsid w:val="00C753CF"/>
    <w:rsid w:val="00C7577B"/>
    <w:rsid w:val="00C757D2"/>
    <w:rsid w:val="00C76229"/>
    <w:rsid w:val="00C763E6"/>
    <w:rsid w:val="00C76484"/>
    <w:rsid w:val="00C766EF"/>
    <w:rsid w:val="00C76A88"/>
    <w:rsid w:val="00C76D1A"/>
    <w:rsid w:val="00C76DE5"/>
    <w:rsid w:val="00C76E0C"/>
    <w:rsid w:val="00C77002"/>
    <w:rsid w:val="00C77ECB"/>
    <w:rsid w:val="00C77F42"/>
    <w:rsid w:val="00C77F4D"/>
    <w:rsid w:val="00C77FAB"/>
    <w:rsid w:val="00C8003D"/>
    <w:rsid w:val="00C8062F"/>
    <w:rsid w:val="00C80760"/>
    <w:rsid w:val="00C809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5D1"/>
    <w:rsid w:val="00C83646"/>
    <w:rsid w:val="00C8364A"/>
    <w:rsid w:val="00C83780"/>
    <w:rsid w:val="00C838E0"/>
    <w:rsid w:val="00C83C78"/>
    <w:rsid w:val="00C84365"/>
    <w:rsid w:val="00C843E7"/>
    <w:rsid w:val="00C848C6"/>
    <w:rsid w:val="00C8503E"/>
    <w:rsid w:val="00C85510"/>
    <w:rsid w:val="00C85517"/>
    <w:rsid w:val="00C85D4C"/>
    <w:rsid w:val="00C85E36"/>
    <w:rsid w:val="00C85E48"/>
    <w:rsid w:val="00C867C5"/>
    <w:rsid w:val="00C868AA"/>
    <w:rsid w:val="00C86A01"/>
    <w:rsid w:val="00C86A5A"/>
    <w:rsid w:val="00C86C2A"/>
    <w:rsid w:val="00C87211"/>
    <w:rsid w:val="00C8755E"/>
    <w:rsid w:val="00C879C2"/>
    <w:rsid w:val="00C87C3C"/>
    <w:rsid w:val="00C87E2D"/>
    <w:rsid w:val="00C87EDD"/>
    <w:rsid w:val="00C900D2"/>
    <w:rsid w:val="00C90608"/>
    <w:rsid w:val="00C9065E"/>
    <w:rsid w:val="00C91038"/>
    <w:rsid w:val="00C91170"/>
    <w:rsid w:val="00C91171"/>
    <w:rsid w:val="00C915A3"/>
    <w:rsid w:val="00C91EA8"/>
    <w:rsid w:val="00C91FB4"/>
    <w:rsid w:val="00C91FCB"/>
    <w:rsid w:val="00C92372"/>
    <w:rsid w:val="00C924D3"/>
    <w:rsid w:val="00C927CC"/>
    <w:rsid w:val="00C92A7E"/>
    <w:rsid w:val="00C92B61"/>
    <w:rsid w:val="00C92BC3"/>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D6"/>
    <w:rsid w:val="00C9621C"/>
    <w:rsid w:val="00C9621D"/>
    <w:rsid w:val="00C96B43"/>
    <w:rsid w:val="00C97122"/>
    <w:rsid w:val="00C9731C"/>
    <w:rsid w:val="00C97465"/>
    <w:rsid w:val="00C974BC"/>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8AC"/>
    <w:rsid w:val="00CA2B83"/>
    <w:rsid w:val="00CA2DD3"/>
    <w:rsid w:val="00CA31C4"/>
    <w:rsid w:val="00CA330B"/>
    <w:rsid w:val="00CA33D7"/>
    <w:rsid w:val="00CA351F"/>
    <w:rsid w:val="00CA3962"/>
    <w:rsid w:val="00CA3ACE"/>
    <w:rsid w:val="00CA3D49"/>
    <w:rsid w:val="00CA3DCB"/>
    <w:rsid w:val="00CA3FC7"/>
    <w:rsid w:val="00CA40B8"/>
    <w:rsid w:val="00CA41A1"/>
    <w:rsid w:val="00CA465D"/>
    <w:rsid w:val="00CA49BB"/>
    <w:rsid w:val="00CA4B1D"/>
    <w:rsid w:val="00CA4B52"/>
    <w:rsid w:val="00CA4E32"/>
    <w:rsid w:val="00CA5057"/>
    <w:rsid w:val="00CA57F4"/>
    <w:rsid w:val="00CA6C38"/>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322"/>
    <w:rsid w:val="00CB26E9"/>
    <w:rsid w:val="00CB282D"/>
    <w:rsid w:val="00CB29D9"/>
    <w:rsid w:val="00CB2CFD"/>
    <w:rsid w:val="00CB2F20"/>
    <w:rsid w:val="00CB30DB"/>
    <w:rsid w:val="00CB3264"/>
    <w:rsid w:val="00CB362B"/>
    <w:rsid w:val="00CB3647"/>
    <w:rsid w:val="00CB365C"/>
    <w:rsid w:val="00CB3A38"/>
    <w:rsid w:val="00CB3BCC"/>
    <w:rsid w:val="00CB3F64"/>
    <w:rsid w:val="00CB44EF"/>
    <w:rsid w:val="00CB44FD"/>
    <w:rsid w:val="00CB4650"/>
    <w:rsid w:val="00CB48BB"/>
    <w:rsid w:val="00CB4AEC"/>
    <w:rsid w:val="00CB4C8B"/>
    <w:rsid w:val="00CB4D4E"/>
    <w:rsid w:val="00CB4E31"/>
    <w:rsid w:val="00CB4F26"/>
    <w:rsid w:val="00CB52F2"/>
    <w:rsid w:val="00CB550E"/>
    <w:rsid w:val="00CB5B39"/>
    <w:rsid w:val="00CB5C01"/>
    <w:rsid w:val="00CB5EB3"/>
    <w:rsid w:val="00CB5F63"/>
    <w:rsid w:val="00CB60B1"/>
    <w:rsid w:val="00CB6106"/>
    <w:rsid w:val="00CB6685"/>
    <w:rsid w:val="00CB68FF"/>
    <w:rsid w:val="00CB759A"/>
    <w:rsid w:val="00CB7D3E"/>
    <w:rsid w:val="00CC018D"/>
    <w:rsid w:val="00CC06A2"/>
    <w:rsid w:val="00CC0720"/>
    <w:rsid w:val="00CC0A05"/>
    <w:rsid w:val="00CC0A2D"/>
    <w:rsid w:val="00CC0EB1"/>
    <w:rsid w:val="00CC1072"/>
    <w:rsid w:val="00CC11E8"/>
    <w:rsid w:val="00CC137D"/>
    <w:rsid w:val="00CC17A1"/>
    <w:rsid w:val="00CC1F1F"/>
    <w:rsid w:val="00CC266F"/>
    <w:rsid w:val="00CC2AE7"/>
    <w:rsid w:val="00CC2B47"/>
    <w:rsid w:val="00CC2C14"/>
    <w:rsid w:val="00CC2F4C"/>
    <w:rsid w:val="00CC328F"/>
    <w:rsid w:val="00CC34C6"/>
    <w:rsid w:val="00CC3ACA"/>
    <w:rsid w:val="00CC3D24"/>
    <w:rsid w:val="00CC3E96"/>
    <w:rsid w:val="00CC45AF"/>
    <w:rsid w:val="00CC45DC"/>
    <w:rsid w:val="00CC4866"/>
    <w:rsid w:val="00CC4925"/>
    <w:rsid w:val="00CC4B80"/>
    <w:rsid w:val="00CC4CB1"/>
    <w:rsid w:val="00CC5086"/>
    <w:rsid w:val="00CC5122"/>
    <w:rsid w:val="00CC514D"/>
    <w:rsid w:val="00CC5528"/>
    <w:rsid w:val="00CC5612"/>
    <w:rsid w:val="00CC584D"/>
    <w:rsid w:val="00CC5855"/>
    <w:rsid w:val="00CC5886"/>
    <w:rsid w:val="00CC59D4"/>
    <w:rsid w:val="00CC5A82"/>
    <w:rsid w:val="00CC5D86"/>
    <w:rsid w:val="00CC5E55"/>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2F"/>
    <w:rsid w:val="00CD2075"/>
    <w:rsid w:val="00CD2C79"/>
    <w:rsid w:val="00CD2EEA"/>
    <w:rsid w:val="00CD330F"/>
    <w:rsid w:val="00CD371C"/>
    <w:rsid w:val="00CD3995"/>
    <w:rsid w:val="00CD3B2B"/>
    <w:rsid w:val="00CD3C6D"/>
    <w:rsid w:val="00CD4209"/>
    <w:rsid w:val="00CD44C6"/>
    <w:rsid w:val="00CD47E1"/>
    <w:rsid w:val="00CD4ACA"/>
    <w:rsid w:val="00CD4D72"/>
    <w:rsid w:val="00CD4E3B"/>
    <w:rsid w:val="00CD5288"/>
    <w:rsid w:val="00CD53A1"/>
    <w:rsid w:val="00CD5A85"/>
    <w:rsid w:val="00CD5C94"/>
    <w:rsid w:val="00CD5CA1"/>
    <w:rsid w:val="00CD610E"/>
    <w:rsid w:val="00CD618E"/>
    <w:rsid w:val="00CD6304"/>
    <w:rsid w:val="00CD6418"/>
    <w:rsid w:val="00CD642E"/>
    <w:rsid w:val="00CD732F"/>
    <w:rsid w:val="00CD7422"/>
    <w:rsid w:val="00CD76EE"/>
    <w:rsid w:val="00CD783E"/>
    <w:rsid w:val="00CD7B6A"/>
    <w:rsid w:val="00CD7FBE"/>
    <w:rsid w:val="00CE0082"/>
    <w:rsid w:val="00CE0A58"/>
    <w:rsid w:val="00CE0D19"/>
    <w:rsid w:val="00CE0F3E"/>
    <w:rsid w:val="00CE103B"/>
    <w:rsid w:val="00CE10F6"/>
    <w:rsid w:val="00CE1385"/>
    <w:rsid w:val="00CE1392"/>
    <w:rsid w:val="00CE13AE"/>
    <w:rsid w:val="00CE1904"/>
    <w:rsid w:val="00CE1BEB"/>
    <w:rsid w:val="00CE1D46"/>
    <w:rsid w:val="00CE1DCE"/>
    <w:rsid w:val="00CE1DDD"/>
    <w:rsid w:val="00CE1F48"/>
    <w:rsid w:val="00CE2301"/>
    <w:rsid w:val="00CE271C"/>
    <w:rsid w:val="00CE3261"/>
    <w:rsid w:val="00CE33B0"/>
    <w:rsid w:val="00CE347B"/>
    <w:rsid w:val="00CE39E0"/>
    <w:rsid w:val="00CE3A4B"/>
    <w:rsid w:val="00CE3DB7"/>
    <w:rsid w:val="00CE3EF2"/>
    <w:rsid w:val="00CE3FCA"/>
    <w:rsid w:val="00CE427E"/>
    <w:rsid w:val="00CE452C"/>
    <w:rsid w:val="00CE4991"/>
    <w:rsid w:val="00CE4D4A"/>
    <w:rsid w:val="00CE54A0"/>
    <w:rsid w:val="00CE5903"/>
    <w:rsid w:val="00CE5C13"/>
    <w:rsid w:val="00CE60BF"/>
    <w:rsid w:val="00CE60FB"/>
    <w:rsid w:val="00CE613E"/>
    <w:rsid w:val="00CE6310"/>
    <w:rsid w:val="00CE673A"/>
    <w:rsid w:val="00CE69B0"/>
    <w:rsid w:val="00CE6A28"/>
    <w:rsid w:val="00CE6B12"/>
    <w:rsid w:val="00CE6C7A"/>
    <w:rsid w:val="00CE6EAE"/>
    <w:rsid w:val="00CE7088"/>
    <w:rsid w:val="00CE7591"/>
    <w:rsid w:val="00CE78AB"/>
    <w:rsid w:val="00CE7D5F"/>
    <w:rsid w:val="00CE7DB5"/>
    <w:rsid w:val="00CE7DC1"/>
    <w:rsid w:val="00CF005D"/>
    <w:rsid w:val="00CF014C"/>
    <w:rsid w:val="00CF0417"/>
    <w:rsid w:val="00CF08E5"/>
    <w:rsid w:val="00CF0A00"/>
    <w:rsid w:val="00CF0A18"/>
    <w:rsid w:val="00CF0D04"/>
    <w:rsid w:val="00CF0DE8"/>
    <w:rsid w:val="00CF1175"/>
    <w:rsid w:val="00CF12C1"/>
    <w:rsid w:val="00CF1481"/>
    <w:rsid w:val="00CF14A5"/>
    <w:rsid w:val="00CF1591"/>
    <w:rsid w:val="00CF17B6"/>
    <w:rsid w:val="00CF1841"/>
    <w:rsid w:val="00CF1FAF"/>
    <w:rsid w:val="00CF285E"/>
    <w:rsid w:val="00CF28F7"/>
    <w:rsid w:val="00CF2903"/>
    <w:rsid w:val="00CF2A8D"/>
    <w:rsid w:val="00CF2A8F"/>
    <w:rsid w:val="00CF2BC4"/>
    <w:rsid w:val="00CF2E65"/>
    <w:rsid w:val="00CF30D2"/>
    <w:rsid w:val="00CF32D4"/>
    <w:rsid w:val="00CF3540"/>
    <w:rsid w:val="00CF3997"/>
    <w:rsid w:val="00CF3BE2"/>
    <w:rsid w:val="00CF419E"/>
    <w:rsid w:val="00CF47EC"/>
    <w:rsid w:val="00CF4C56"/>
    <w:rsid w:val="00CF50CC"/>
    <w:rsid w:val="00CF51AC"/>
    <w:rsid w:val="00CF5239"/>
    <w:rsid w:val="00CF540A"/>
    <w:rsid w:val="00CF5BAC"/>
    <w:rsid w:val="00CF5CA5"/>
    <w:rsid w:val="00CF5D58"/>
    <w:rsid w:val="00CF5E70"/>
    <w:rsid w:val="00CF5E79"/>
    <w:rsid w:val="00CF5FAA"/>
    <w:rsid w:val="00CF607A"/>
    <w:rsid w:val="00CF6081"/>
    <w:rsid w:val="00CF620D"/>
    <w:rsid w:val="00CF631A"/>
    <w:rsid w:val="00CF63D2"/>
    <w:rsid w:val="00CF6A24"/>
    <w:rsid w:val="00CF6E0B"/>
    <w:rsid w:val="00CF7108"/>
    <w:rsid w:val="00CF7136"/>
    <w:rsid w:val="00CF72A4"/>
    <w:rsid w:val="00CF7461"/>
    <w:rsid w:val="00CF766E"/>
    <w:rsid w:val="00CF7892"/>
    <w:rsid w:val="00CF78D1"/>
    <w:rsid w:val="00CF7B32"/>
    <w:rsid w:val="00CF7C06"/>
    <w:rsid w:val="00CF7E37"/>
    <w:rsid w:val="00D000F8"/>
    <w:rsid w:val="00D00310"/>
    <w:rsid w:val="00D007A1"/>
    <w:rsid w:val="00D00A56"/>
    <w:rsid w:val="00D00B51"/>
    <w:rsid w:val="00D00FAA"/>
    <w:rsid w:val="00D0157A"/>
    <w:rsid w:val="00D01598"/>
    <w:rsid w:val="00D0165A"/>
    <w:rsid w:val="00D01930"/>
    <w:rsid w:val="00D01A66"/>
    <w:rsid w:val="00D01C32"/>
    <w:rsid w:val="00D01CB2"/>
    <w:rsid w:val="00D01CBA"/>
    <w:rsid w:val="00D01D35"/>
    <w:rsid w:val="00D02483"/>
    <w:rsid w:val="00D024C6"/>
    <w:rsid w:val="00D0252B"/>
    <w:rsid w:val="00D02668"/>
    <w:rsid w:val="00D02FBC"/>
    <w:rsid w:val="00D0323E"/>
    <w:rsid w:val="00D03B01"/>
    <w:rsid w:val="00D03ED7"/>
    <w:rsid w:val="00D03F41"/>
    <w:rsid w:val="00D048A1"/>
    <w:rsid w:val="00D04D1E"/>
    <w:rsid w:val="00D04F39"/>
    <w:rsid w:val="00D0504A"/>
    <w:rsid w:val="00D05230"/>
    <w:rsid w:val="00D052A1"/>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0F3E"/>
    <w:rsid w:val="00D112A8"/>
    <w:rsid w:val="00D1170C"/>
    <w:rsid w:val="00D117FF"/>
    <w:rsid w:val="00D11B99"/>
    <w:rsid w:val="00D120CE"/>
    <w:rsid w:val="00D120F5"/>
    <w:rsid w:val="00D12623"/>
    <w:rsid w:val="00D12733"/>
    <w:rsid w:val="00D12AEE"/>
    <w:rsid w:val="00D13236"/>
    <w:rsid w:val="00D13851"/>
    <w:rsid w:val="00D13AE7"/>
    <w:rsid w:val="00D13FB7"/>
    <w:rsid w:val="00D14118"/>
    <w:rsid w:val="00D14230"/>
    <w:rsid w:val="00D14BD1"/>
    <w:rsid w:val="00D14C7B"/>
    <w:rsid w:val="00D14D37"/>
    <w:rsid w:val="00D153C6"/>
    <w:rsid w:val="00D1543F"/>
    <w:rsid w:val="00D15674"/>
    <w:rsid w:val="00D157FA"/>
    <w:rsid w:val="00D15B5D"/>
    <w:rsid w:val="00D15B5F"/>
    <w:rsid w:val="00D15C4C"/>
    <w:rsid w:val="00D15CEF"/>
    <w:rsid w:val="00D15DA7"/>
    <w:rsid w:val="00D15F9C"/>
    <w:rsid w:val="00D161C4"/>
    <w:rsid w:val="00D1649F"/>
    <w:rsid w:val="00D16669"/>
    <w:rsid w:val="00D1696D"/>
    <w:rsid w:val="00D16B3F"/>
    <w:rsid w:val="00D16CCA"/>
    <w:rsid w:val="00D16F4A"/>
    <w:rsid w:val="00D1737D"/>
    <w:rsid w:val="00D1750C"/>
    <w:rsid w:val="00D1795F"/>
    <w:rsid w:val="00D17990"/>
    <w:rsid w:val="00D201AE"/>
    <w:rsid w:val="00D20389"/>
    <w:rsid w:val="00D20675"/>
    <w:rsid w:val="00D20676"/>
    <w:rsid w:val="00D208CF"/>
    <w:rsid w:val="00D20A80"/>
    <w:rsid w:val="00D20ACA"/>
    <w:rsid w:val="00D20AED"/>
    <w:rsid w:val="00D211C6"/>
    <w:rsid w:val="00D2143C"/>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2B0"/>
    <w:rsid w:val="00D253C8"/>
    <w:rsid w:val="00D255A6"/>
    <w:rsid w:val="00D2594E"/>
    <w:rsid w:val="00D25CFD"/>
    <w:rsid w:val="00D2602F"/>
    <w:rsid w:val="00D26044"/>
    <w:rsid w:val="00D26387"/>
    <w:rsid w:val="00D263C0"/>
    <w:rsid w:val="00D26401"/>
    <w:rsid w:val="00D26897"/>
    <w:rsid w:val="00D268E0"/>
    <w:rsid w:val="00D269EF"/>
    <w:rsid w:val="00D26C04"/>
    <w:rsid w:val="00D26D7F"/>
    <w:rsid w:val="00D2762F"/>
    <w:rsid w:val="00D27866"/>
    <w:rsid w:val="00D27F74"/>
    <w:rsid w:val="00D304B8"/>
    <w:rsid w:val="00D30A6D"/>
    <w:rsid w:val="00D30D11"/>
    <w:rsid w:val="00D30DD9"/>
    <w:rsid w:val="00D310CF"/>
    <w:rsid w:val="00D3178B"/>
    <w:rsid w:val="00D31B28"/>
    <w:rsid w:val="00D31BEF"/>
    <w:rsid w:val="00D3282A"/>
    <w:rsid w:val="00D3293F"/>
    <w:rsid w:val="00D32D09"/>
    <w:rsid w:val="00D33105"/>
    <w:rsid w:val="00D333B6"/>
    <w:rsid w:val="00D334EB"/>
    <w:rsid w:val="00D337CC"/>
    <w:rsid w:val="00D33909"/>
    <w:rsid w:val="00D33BE3"/>
    <w:rsid w:val="00D33DF0"/>
    <w:rsid w:val="00D33F3D"/>
    <w:rsid w:val="00D342F9"/>
    <w:rsid w:val="00D344D8"/>
    <w:rsid w:val="00D34807"/>
    <w:rsid w:val="00D34811"/>
    <w:rsid w:val="00D34E3C"/>
    <w:rsid w:val="00D3503E"/>
    <w:rsid w:val="00D350DB"/>
    <w:rsid w:val="00D35191"/>
    <w:rsid w:val="00D35627"/>
    <w:rsid w:val="00D359CC"/>
    <w:rsid w:val="00D35C47"/>
    <w:rsid w:val="00D36152"/>
    <w:rsid w:val="00D36188"/>
    <w:rsid w:val="00D36384"/>
    <w:rsid w:val="00D363E6"/>
    <w:rsid w:val="00D368C7"/>
    <w:rsid w:val="00D36CA8"/>
    <w:rsid w:val="00D36DC7"/>
    <w:rsid w:val="00D36DE8"/>
    <w:rsid w:val="00D37483"/>
    <w:rsid w:val="00D37527"/>
    <w:rsid w:val="00D37618"/>
    <w:rsid w:val="00D4034C"/>
    <w:rsid w:val="00D40486"/>
    <w:rsid w:val="00D4064E"/>
    <w:rsid w:val="00D40EDF"/>
    <w:rsid w:val="00D41040"/>
    <w:rsid w:val="00D4153A"/>
    <w:rsid w:val="00D41555"/>
    <w:rsid w:val="00D41596"/>
    <w:rsid w:val="00D4188B"/>
    <w:rsid w:val="00D41895"/>
    <w:rsid w:val="00D419FD"/>
    <w:rsid w:val="00D41B5B"/>
    <w:rsid w:val="00D41D4B"/>
    <w:rsid w:val="00D41EA5"/>
    <w:rsid w:val="00D41F7F"/>
    <w:rsid w:val="00D42093"/>
    <w:rsid w:val="00D42233"/>
    <w:rsid w:val="00D42500"/>
    <w:rsid w:val="00D42A10"/>
    <w:rsid w:val="00D42C48"/>
    <w:rsid w:val="00D42F48"/>
    <w:rsid w:val="00D43319"/>
    <w:rsid w:val="00D43401"/>
    <w:rsid w:val="00D434D9"/>
    <w:rsid w:val="00D4355D"/>
    <w:rsid w:val="00D43CC7"/>
    <w:rsid w:val="00D43DF2"/>
    <w:rsid w:val="00D440B5"/>
    <w:rsid w:val="00D44393"/>
    <w:rsid w:val="00D44A12"/>
    <w:rsid w:val="00D44BFB"/>
    <w:rsid w:val="00D44E0B"/>
    <w:rsid w:val="00D44F7C"/>
    <w:rsid w:val="00D45174"/>
    <w:rsid w:val="00D451FD"/>
    <w:rsid w:val="00D4574B"/>
    <w:rsid w:val="00D45D64"/>
    <w:rsid w:val="00D45D7D"/>
    <w:rsid w:val="00D45DFE"/>
    <w:rsid w:val="00D461DD"/>
    <w:rsid w:val="00D4637B"/>
    <w:rsid w:val="00D467E0"/>
    <w:rsid w:val="00D46838"/>
    <w:rsid w:val="00D46A7E"/>
    <w:rsid w:val="00D46CC5"/>
    <w:rsid w:val="00D46D93"/>
    <w:rsid w:val="00D46E09"/>
    <w:rsid w:val="00D46E39"/>
    <w:rsid w:val="00D46F95"/>
    <w:rsid w:val="00D47245"/>
    <w:rsid w:val="00D4752D"/>
    <w:rsid w:val="00D4783F"/>
    <w:rsid w:val="00D47ADF"/>
    <w:rsid w:val="00D50107"/>
    <w:rsid w:val="00D5020D"/>
    <w:rsid w:val="00D5029D"/>
    <w:rsid w:val="00D5056C"/>
    <w:rsid w:val="00D505F3"/>
    <w:rsid w:val="00D50822"/>
    <w:rsid w:val="00D50998"/>
    <w:rsid w:val="00D51020"/>
    <w:rsid w:val="00D51747"/>
    <w:rsid w:val="00D517AE"/>
    <w:rsid w:val="00D51870"/>
    <w:rsid w:val="00D51AD0"/>
    <w:rsid w:val="00D51B7B"/>
    <w:rsid w:val="00D51EAB"/>
    <w:rsid w:val="00D51FC9"/>
    <w:rsid w:val="00D52389"/>
    <w:rsid w:val="00D523F8"/>
    <w:rsid w:val="00D5260B"/>
    <w:rsid w:val="00D527EE"/>
    <w:rsid w:val="00D529C6"/>
    <w:rsid w:val="00D52A44"/>
    <w:rsid w:val="00D52BCB"/>
    <w:rsid w:val="00D52E12"/>
    <w:rsid w:val="00D5312E"/>
    <w:rsid w:val="00D53B02"/>
    <w:rsid w:val="00D53E0D"/>
    <w:rsid w:val="00D53FF2"/>
    <w:rsid w:val="00D541E7"/>
    <w:rsid w:val="00D5455F"/>
    <w:rsid w:val="00D547CD"/>
    <w:rsid w:val="00D54C21"/>
    <w:rsid w:val="00D54CEC"/>
    <w:rsid w:val="00D54D8B"/>
    <w:rsid w:val="00D54D8F"/>
    <w:rsid w:val="00D55155"/>
    <w:rsid w:val="00D55389"/>
    <w:rsid w:val="00D5568B"/>
    <w:rsid w:val="00D55B84"/>
    <w:rsid w:val="00D55EFC"/>
    <w:rsid w:val="00D561E5"/>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57E7E"/>
    <w:rsid w:val="00D600FE"/>
    <w:rsid w:val="00D60249"/>
    <w:rsid w:val="00D602CA"/>
    <w:rsid w:val="00D60496"/>
    <w:rsid w:val="00D60701"/>
    <w:rsid w:val="00D60725"/>
    <w:rsid w:val="00D60942"/>
    <w:rsid w:val="00D60BF7"/>
    <w:rsid w:val="00D60D66"/>
    <w:rsid w:val="00D60FFD"/>
    <w:rsid w:val="00D611D2"/>
    <w:rsid w:val="00D61641"/>
    <w:rsid w:val="00D6196F"/>
    <w:rsid w:val="00D61B47"/>
    <w:rsid w:val="00D61BA7"/>
    <w:rsid w:val="00D61D34"/>
    <w:rsid w:val="00D620ED"/>
    <w:rsid w:val="00D62361"/>
    <w:rsid w:val="00D62710"/>
    <w:rsid w:val="00D62784"/>
    <w:rsid w:val="00D6279B"/>
    <w:rsid w:val="00D6283C"/>
    <w:rsid w:val="00D62C5D"/>
    <w:rsid w:val="00D62FF5"/>
    <w:rsid w:val="00D6300B"/>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CDF"/>
    <w:rsid w:val="00D65CF6"/>
    <w:rsid w:val="00D65F71"/>
    <w:rsid w:val="00D65FAA"/>
    <w:rsid w:val="00D66113"/>
    <w:rsid w:val="00D66129"/>
    <w:rsid w:val="00D66BC5"/>
    <w:rsid w:val="00D67094"/>
    <w:rsid w:val="00D672C1"/>
    <w:rsid w:val="00D672C2"/>
    <w:rsid w:val="00D675A4"/>
    <w:rsid w:val="00D67894"/>
    <w:rsid w:val="00D7013B"/>
    <w:rsid w:val="00D70188"/>
    <w:rsid w:val="00D70584"/>
    <w:rsid w:val="00D70587"/>
    <w:rsid w:val="00D70991"/>
    <w:rsid w:val="00D70F17"/>
    <w:rsid w:val="00D71256"/>
    <w:rsid w:val="00D71492"/>
    <w:rsid w:val="00D715AD"/>
    <w:rsid w:val="00D71794"/>
    <w:rsid w:val="00D71826"/>
    <w:rsid w:val="00D71BCF"/>
    <w:rsid w:val="00D71F12"/>
    <w:rsid w:val="00D720A9"/>
    <w:rsid w:val="00D722CC"/>
    <w:rsid w:val="00D72675"/>
    <w:rsid w:val="00D72929"/>
    <w:rsid w:val="00D72A21"/>
    <w:rsid w:val="00D72AC1"/>
    <w:rsid w:val="00D72B6D"/>
    <w:rsid w:val="00D72C6D"/>
    <w:rsid w:val="00D72CE8"/>
    <w:rsid w:val="00D72F4B"/>
    <w:rsid w:val="00D72FC3"/>
    <w:rsid w:val="00D73177"/>
    <w:rsid w:val="00D733D6"/>
    <w:rsid w:val="00D73687"/>
    <w:rsid w:val="00D7370E"/>
    <w:rsid w:val="00D73A4C"/>
    <w:rsid w:val="00D73B09"/>
    <w:rsid w:val="00D74049"/>
    <w:rsid w:val="00D74138"/>
    <w:rsid w:val="00D742AB"/>
    <w:rsid w:val="00D7443B"/>
    <w:rsid w:val="00D74517"/>
    <w:rsid w:val="00D7456E"/>
    <w:rsid w:val="00D7493C"/>
    <w:rsid w:val="00D755D2"/>
    <w:rsid w:val="00D7597E"/>
    <w:rsid w:val="00D759FD"/>
    <w:rsid w:val="00D75A1A"/>
    <w:rsid w:val="00D75C1B"/>
    <w:rsid w:val="00D75FB3"/>
    <w:rsid w:val="00D760F9"/>
    <w:rsid w:val="00D76202"/>
    <w:rsid w:val="00D76281"/>
    <w:rsid w:val="00D76372"/>
    <w:rsid w:val="00D76657"/>
    <w:rsid w:val="00D766F2"/>
    <w:rsid w:val="00D76CD0"/>
    <w:rsid w:val="00D76DB6"/>
    <w:rsid w:val="00D76E1F"/>
    <w:rsid w:val="00D76EE1"/>
    <w:rsid w:val="00D77783"/>
    <w:rsid w:val="00D77A09"/>
    <w:rsid w:val="00D77F9C"/>
    <w:rsid w:val="00D8009D"/>
    <w:rsid w:val="00D8069A"/>
    <w:rsid w:val="00D80C87"/>
    <w:rsid w:val="00D81195"/>
    <w:rsid w:val="00D811E9"/>
    <w:rsid w:val="00D81354"/>
    <w:rsid w:val="00D81431"/>
    <w:rsid w:val="00D81469"/>
    <w:rsid w:val="00D81912"/>
    <w:rsid w:val="00D81AEC"/>
    <w:rsid w:val="00D81F2F"/>
    <w:rsid w:val="00D82001"/>
    <w:rsid w:val="00D82160"/>
    <w:rsid w:val="00D822F0"/>
    <w:rsid w:val="00D823EB"/>
    <w:rsid w:val="00D8249B"/>
    <w:rsid w:val="00D8261A"/>
    <w:rsid w:val="00D828B0"/>
    <w:rsid w:val="00D82A9E"/>
    <w:rsid w:val="00D82AF2"/>
    <w:rsid w:val="00D82C84"/>
    <w:rsid w:val="00D83189"/>
    <w:rsid w:val="00D8347D"/>
    <w:rsid w:val="00D83ABC"/>
    <w:rsid w:val="00D83B85"/>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435"/>
    <w:rsid w:val="00D87B9A"/>
    <w:rsid w:val="00D87DD1"/>
    <w:rsid w:val="00D87E14"/>
    <w:rsid w:val="00D87FF4"/>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328"/>
    <w:rsid w:val="00D927F2"/>
    <w:rsid w:val="00D92DF2"/>
    <w:rsid w:val="00D92FC3"/>
    <w:rsid w:val="00D9312F"/>
    <w:rsid w:val="00D9321E"/>
    <w:rsid w:val="00D93264"/>
    <w:rsid w:val="00D93274"/>
    <w:rsid w:val="00D93399"/>
    <w:rsid w:val="00D934FC"/>
    <w:rsid w:val="00D9383B"/>
    <w:rsid w:val="00D93978"/>
    <w:rsid w:val="00D94036"/>
    <w:rsid w:val="00D940D1"/>
    <w:rsid w:val="00D94373"/>
    <w:rsid w:val="00D946A0"/>
    <w:rsid w:val="00D9485E"/>
    <w:rsid w:val="00D94CDC"/>
    <w:rsid w:val="00D94FB0"/>
    <w:rsid w:val="00D95301"/>
    <w:rsid w:val="00D95670"/>
    <w:rsid w:val="00D956AE"/>
    <w:rsid w:val="00D957C5"/>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538"/>
    <w:rsid w:val="00DA36DD"/>
    <w:rsid w:val="00DA39C6"/>
    <w:rsid w:val="00DA3A37"/>
    <w:rsid w:val="00DA3AA8"/>
    <w:rsid w:val="00DA3B74"/>
    <w:rsid w:val="00DA3BA3"/>
    <w:rsid w:val="00DA413F"/>
    <w:rsid w:val="00DA420E"/>
    <w:rsid w:val="00DA46FA"/>
    <w:rsid w:val="00DA482A"/>
    <w:rsid w:val="00DA4D63"/>
    <w:rsid w:val="00DA50A5"/>
    <w:rsid w:val="00DA5497"/>
    <w:rsid w:val="00DA56E8"/>
    <w:rsid w:val="00DA5DC9"/>
    <w:rsid w:val="00DA5ED0"/>
    <w:rsid w:val="00DA5F90"/>
    <w:rsid w:val="00DA5FF5"/>
    <w:rsid w:val="00DA6286"/>
    <w:rsid w:val="00DA635F"/>
    <w:rsid w:val="00DA6412"/>
    <w:rsid w:val="00DA683E"/>
    <w:rsid w:val="00DA68F0"/>
    <w:rsid w:val="00DA7F4B"/>
    <w:rsid w:val="00DB0028"/>
    <w:rsid w:val="00DB01A7"/>
    <w:rsid w:val="00DB04C4"/>
    <w:rsid w:val="00DB090E"/>
    <w:rsid w:val="00DB0A3D"/>
    <w:rsid w:val="00DB0A56"/>
    <w:rsid w:val="00DB0F58"/>
    <w:rsid w:val="00DB0F62"/>
    <w:rsid w:val="00DB13BE"/>
    <w:rsid w:val="00DB15C8"/>
    <w:rsid w:val="00DB164C"/>
    <w:rsid w:val="00DB1B92"/>
    <w:rsid w:val="00DB1BC2"/>
    <w:rsid w:val="00DB202E"/>
    <w:rsid w:val="00DB24EB"/>
    <w:rsid w:val="00DB26FE"/>
    <w:rsid w:val="00DB2850"/>
    <w:rsid w:val="00DB2BD2"/>
    <w:rsid w:val="00DB2EA4"/>
    <w:rsid w:val="00DB338C"/>
    <w:rsid w:val="00DB3654"/>
    <w:rsid w:val="00DB36AC"/>
    <w:rsid w:val="00DB3742"/>
    <w:rsid w:val="00DB3953"/>
    <w:rsid w:val="00DB3C9E"/>
    <w:rsid w:val="00DB3F2E"/>
    <w:rsid w:val="00DB3F6B"/>
    <w:rsid w:val="00DB430A"/>
    <w:rsid w:val="00DB43CE"/>
    <w:rsid w:val="00DB46F2"/>
    <w:rsid w:val="00DB5086"/>
    <w:rsid w:val="00DB518F"/>
    <w:rsid w:val="00DB526F"/>
    <w:rsid w:val="00DB58AE"/>
    <w:rsid w:val="00DB59B1"/>
    <w:rsid w:val="00DB59B8"/>
    <w:rsid w:val="00DB5CB4"/>
    <w:rsid w:val="00DB5F55"/>
    <w:rsid w:val="00DB5FB0"/>
    <w:rsid w:val="00DB647E"/>
    <w:rsid w:val="00DB6B2A"/>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113"/>
    <w:rsid w:val="00DC33DF"/>
    <w:rsid w:val="00DC38D6"/>
    <w:rsid w:val="00DC39D6"/>
    <w:rsid w:val="00DC3E55"/>
    <w:rsid w:val="00DC4095"/>
    <w:rsid w:val="00DC4176"/>
    <w:rsid w:val="00DC41D3"/>
    <w:rsid w:val="00DC49BF"/>
    <w:rsid w:val="00DC4A8E"/>
    <w:rsid w:val="00DC4B67"/>
    <w:rsid w:val="00DC4F93"/>
    <w:rsid w:val="00DC54C3"/>
    <w:rsid w:val="00DC55C2"/>
    <w:rsid w:val="00DC567A"/>
    <w:rsid w:val="00DC598F"/>
    <w:rsid w:val="00DC5BAB"/>
    <w:rsid w:val="00DC5D36"/>
    <w:rsid w:val="00DC60BC"/>
    <w:rsid w:val="00DC620A"/>
    <w:rsid w:val="00DC645D"/>
    <w:rsid w:val="00DC6772"/>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9BB"/>
    <w:rsid w:val="00DD1D15"/>
    <w:rsid w:val="00DD1E74"/>
    <w:rsid w:val="00DD1F1F"/>
    <w:rsid w:val="00DD2016"/>
    <w:rsid w:val="00DD22B5"/>
    <w:rsid w:val="00DD249C"/>
    <w:rsid w:val="00DD28B0"/>
    <w:rsid w:val="00DD2A26"/>
    <w:rsid w:val="00DD3071"/>
    <w:rsid w:val="00DD34D8"/>
    <w:rsid w:val="00DD3965"/>
    <w:rsid w:val="00DD3E26"/>
    <w:rsid w:val="00DD4225"/>
    <w:rsid w:val="00DD4AAE"/>
    <w:rsid w:val="00DD4BE5"/>
    <w:rsid w:val="00DD4F45"/>
    <w:rsid w:val="00DD50D5"/>
    <w:rsid w:val="00DD53B0"/>
    <w:rsid w:val="00DD592E"/>
    <w:rsid w:val="00DD5D74"/>
    <w:rsid w:val="00DD5DF1"/>
    <w:rsid w:val="00DD6128"/>
    <w:rsid w:val="00DD61BD"/>
    <w:rsid w:val="00DD65AB"/>
    <w:rsid w:val="00DD6639"/>
    <w:rsid w:val="00DD6845"/>
    <w:rsid w:val="00DD6941"/>
    <w:rsid w:val="00DD69B5"/>
    <w:rsid w:val="00DD6AF4"/>
    <w:rsid w:val="00DD6DE1"/>
    <w:rsid w:val="00DD79E1"/>
    <w:rsid w:val="00DD7C58"/>
    <w:rsid w:val="00DD7DE6"/>
    <w:rsid w:val="00DE00BF"/>
    <w:rsid w:val="00DE0246"/>
    <w:rsid w:val="00DE0325"/>
    <w:rsid w:val="00DE0573"/>
    <w:rsid w:val="00DE0C37"/>
    <w:rsid w:val="00DE1154"/>
    <w:rsid w:val="00DE15F1"/>
    <w:rsid w:val="00DE1689"/>
    <w:rsid w:val="00DE1B28"/>
    <w:rsid w:val="00DE1C88"/>
    <w:rsid w:val="00DE2140"/>
    <w:rsid w:val="00DE23D7"/>
    <w:rsid w:val="00DE2956"/>
    <w:rsid w:val="00DE2BF5"/>
    <w:rsid w:val="00DE2C92"/>
    <w:rsid w:val="00DE32AC"/>
    <w:rsid w:val="00DE3375"/>
    <w:rsid w:val="00DE342E"/>
    <w:rsid w:val="00DE36B9"/>
    <w:rsid w:val="00DE36D0"/>
    <w:rsid w:val="00DE3816"/>
    <w:rsid w:val="00DE38E7"/>
    <w:rsid w:val="00DE3CE8"/>
    <w:rsid w:val="00DE3E01"/>
    <w:rsid w:val="00DE406E"/>
    <w:rsid w:val="00DE4225"/>
    <w:rsid w:val="00DE437A"/>
    <w:rsid w:val="00DE4857"/>
    <w:rsid w:val="00DE48AB"/>
    <w:rsid w:val="00DE496D"/>
    <w:rsid w:val="00DE4AA1"/>
    <w:rsid w:val="00DE4C0D"/>
    <w:rsid w:val="00DE4C8A"/>
    <w:rsid w:val="00DE4FDB"/>
    <w:rsid w:val="00DE5102"/>
    <w:rsid w:val="00DE560B"/>
    <w:rsid w:val="00DE560E"/>
    <w:rsid w:val="00DE562B"/>
    <w:rsid w:val="00DE59AF"/>
    <w:rsid w:val="00DE5D14"/>
    <w:rsid w:val="00DE5D15"/>
    <w:rsid w:val="00DE5F50"/>
    <w:rsid w:val="00DE68B4"/>
    <w:rsid w:val="00DE6931"/>
    <w:rsid w:val="00DE69EC"/>
    <w:rsid w:val="00DE7121"/>
    <w:rsid w:val="00DE795A"/>
    <w:rsid w:val="00DE7984"/>
    <w:rsid w:val="00DE7C17"/>
    <w:rsid w:val="00DF006B"/>
    <w:rsid w:val="00DF029B"/>
    <w:rsid w:val="00DF02DD"/>
    <w:rsid w:val="00DF074C"/>
    <w:rsid w:val="00DF09DF"/>
    <w:rsid w:val="00DF1523"/>
    <w:rsid w:val="00DF1C33"/>
    <w:rsid w:val="00DF2439"/>
    <w:rsid w:val="00DF2440"/>
    <w:rsid w:val="00DF2A61"/>
    <w:rsid w:val="00DF2DA7"/>
    <w:rsid w:val="00DF2FA5"/>
    <w:rsid w:val="00DF3350"/>
    <w:rsid w:val="00DF3B08"/>
    <w:rsid w:val="00DF3B2A"/>
    <w:rsid w:val="00DF448B"/>
    <w:rsid w:val="00DF46EA"/>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3F3"/>
    <w:rsid w:val="00DF75E2"/>
    <w:rsid w:val="00DF7974"/>
    <w:rsid w:val="00E003DB"/>
    <w:rsid w:val="00E0065A"/>
    <w:rsid w:val="00E01986"/>
    <w:rsid w:val="00E01AD1"/>
    <w:rsid w:val="00E01BAB"/>
    <w:rsid w:val="00E01BBD"/>
    <w:rsid w:val="00E02730"/>
    <w:rsid w:val="00E027D2"/>
    <w:rsid w:val="00E02AC9"/>
    <w:rsid w:val="00E02C7F"/>
    <w:rsid w:val="00E031CC"/>
    <w:rsid w:val="00E032D1"/>
    <w:rsid w:val="00E03DA8"/>
    <w:rsid w:val="00E0431B"/>
    <w:rsid w:val="00E04506"/>
    <w:rsid w:val="00E04711"/>
    <w:rsid w:val="00E0474A"/>
    <w:rsid w:val="00E04D4B"/>
    <w:rsid w:val="00E05465"/>
    <w:rsid w:val="00E0546B"/>
    <w:rsid w:val="00E0546E"/>
    <w:rsid w:val="00E06803"/>
    <w:rsid w:val="00E0686F"/>
    <w:rsid w:val="00E068CF"/>
    <w:rsid w:val="00E06D23"/>
    <w:rsid w:val="00E06D47"/>
    <w:rsid w:val="00E06EAB"/>
    <w:rsid w:val="00E07238"/>
    <w:rsid w:val="00E07401"/>
    <w:rsid w:val="00E07585"/>
    <w:rsid w:val="00E078A6"/>
    <w:rsid w:val="00E078FF"/>
    <w:rsid w:val="00E07E12"/>
    <w:rsid w:val="00E07EDC"/>
    <w:rsid w:val="00E101EE"/>
    <w:rsid w:val="00E1060B"/>
    <w:rsid w:val="00E10A03"/>
    <w:rsid w:val="00E10B35"/>
    <w:rsid w:val="00E10E10"/>
    <w:rsid w:val="00E113DE"/>
    <w:rsid w:val="00E1144A"/>
    <w:rsid w:val="00E11500"/>
    <w:rsid w:val="00E115C7"/>
    <w:rsid w:val="00E116BE"/>
    <w:rsid w:val="00E11B25"/>
    <w:rsid w:val="00E11FA5"/>
    <w:rsid w:val="00E12010"/>
    <w:rsid w:val="00E1205A"/>
    <w:rsid w:val="00E121C5"/>
    <w:rsid w:val="00E12250"/>
    <w:rsid w:val="00E125CE"/>
    <w:rsid w:val="00E127CB"/>
    <w:rsid w:val="00E12A28"/>
    <w:rsid w:val="00E12D4D"/>
    <w:rsid w:val="00E13409"/>
    <w:rsid w:val="00E13441"/>
    <w:rsid w:val="00E13456"/>
    <w:rsid w:val="00E139E9"/>
    <w:rsid w:val="00E13BF2"/>
    <w:rsid w:val="00E13E2F"/>
    <w:rsid w:val="00E13E74"/>
    <w:rsid w:val="00E14144"/>
    <w:rsid w:val="00E144EB"/>
    <w:rsid w:val="00E149DA"/>
    <w:rsid w:val="00E14D4E"/>
    <w:rsid w:val="00E150C4"/>
    <w:rsid w:val="00E159BE"/>
    <w:rsid w:val="00E159FF"/>
    <w:rsid w:val="00E16127"/>
    <w:rsid w:val="00E168D4"/>
    <w:rsid w:val="00E16A54"/>
    <w:rsid w:val="00E16C04"/>
    <w:rsid w:val="00E16D3D"/>
    <w:rsid w:val="00E16E02"/>
    <w:rsid w:val="00E16FBA"/>
    <w:rsid w:val="00E1717E"/>
    <w:rsid w:val="00E1762B"/>
    <w:rsid w:val="00E179C3"/>
    <w:rsid w:val="00E202B9"/>
    <w:rsid w:val="00E205C0"/>
    <w:rsid w:val="00E20C98"/>
    <w:rsid w:val="00E211B8"/>
    <w:rsid w:val="00E213D0"/>
    <w:rsid w:val="00E21570"/>
    <w:rsid w:val="00E21946"/>
    <w:rsid w:val="00E21B83"/>
    <w:rsid w:val="00E21BC7"/>
    <w:rsid w:val="00E21BE9"/>
    <w:rsid w:val="00E22072"/>
    <w:rsid w:val="00E22099"/>
    <w:rsid w:val="00E2209B"/>
    <w:rsid w:val="00E22460"/>
    <w:rsid w:val="00E22843"/>
    <w:rsid w:val="00E22F8D"/>
    <w:rsid w:val="00E23833"/>
    <w:rsid w:val="00E23C8C"/>
    <w:rsid w:val="00E23F4A"/>
    <w:rsid w:val="00E242B4"/>
    <w:rsid w:val="00E242C3"/>
    <w:rsid w:val="00E246BF"/>
    <w:rsid w:val="00E2470B"/>
    <w:rsid w:val="00E24DB5"/>
    <w:rsid w:val="00E24E81"/>
    <w:rsid w:val="00E24EC3"/>
    <w:rsid w:val="00E24FD3"/>
    <w:rsid w:val="00E25268"/>
    <w:rsid w:val="00E2539D"/>
    <w:rsid w:val="00E25AF6"/>
    <w:rsid w:val="00E25C12"/>
    <w:rsid w:val="00E25DBC"/>
    <w:rsid w:val="00E25E67"/>
    <w:rsid w:val="00E261AB"/>
    <w:rsid w:val="00E26667"/>
    <w:rsid w:val="00E2685A"/>
    <w:rsid w:val="00E268CB"/>
    <w:rsid w:val="00E26AE4"/>
    <w:rsid w:val="00E26DE2"/>
    <w:rsid w:val="00E26DF1"/>
    <w:rsid w:val="00E26F36"/>
    <w:rsid w:val="00E2700F"/>
    <w:rsid w:val="00E27104"/>
    <w:rsid w:val="00E2741D"/>
    <w:rsid w:val="00E27806"/>
    <w:rsid w:val="00E27A4E"/>
    <w:rsid w:val="00E27B2D"/>
    <w:rsid w:val="00E30308"/>
    <w:rsid w:val="00E304B7"/>
    <w:rsid w:val="00E30517"/>
    <w:rsid w:val="00E306A4"/>
    <w:rsid w:val="00E307FB"/>
    <w:rsid w:val="00E30C1D"/>
    <w:rsid w:val="00E30C23"/>
    <w:rsid w:val="00E30D06"/>
    <w:rsid w:val="00E30E52"/>
    <w:rsid w:val="00E319BC"/>
    <w:rsid w:val="00E31A7D"/>
    <w:rsid w:val="00E31CB2"/>
    <w:rsid w:val="00E31E09"/>
    <w:rsid w:val="00E320E4"/>
    <w:rsid w:val="00E3256E"/>
    <w:rsid w:val="00E3259D"/>
    <w:rsid w:val="00E325D3"/>
    <w:rsid w:val="00E32B11"/>
    <w:rsid w:val="00E32D7C"/>
    <w:rsid w:val="00E32DAB"/>
    <w:rsid w:val="00E33129"/>
    <w:rsid w:val="00E33651"/>
    <w:rsid w:val="00E336C1"/>
    <w:rsid w:val="00E337B4"/>
    <w:rsid w:val="00E3393D"/>
    <w:rsid w:val="00E33EB3"/>
    <w:rsid w:val="00E33FE8"/>
    <w:rsid w:val="00E342DD"/>
    <w:rsid w:val="00E34392"/>
    <w:rsid w:val="00E34442"/>
    <w:rsid w:val="00E34A7C"/>
    <w:rsid w:val="00E34CE4"/>
    <w:rsid w:val="00E34EE8"/>
    <w:rsid w:val="00E34F17"/>
    <w:rsid w:val="00E35051"/>
    <w:rsid w:val="00E35243"/>
    <w:rsid w:val="00E35297"/>
    <w:rsid w:val="00E354EB"/>
    <w:rsid w:val="00E355ED"/>
    <w:rsid w:val="00E358CE"/>
    <w:rsid w:val="00E35AD5"/>
    <w:rsid w:val="00E35BFE"/>
    <w:rsid w:val="00E35F6E"/>
    <w:rsid w:val="00E35F81"/>
    <w:rsid w:val="00E362BA"/>
    <w:rsid w:val="00E36A8B"/>
    <w:rsid w:val="00E36C1A"/>
    <w:rsid w:val="00E36D9D"/>
    <w:rsid w:val="00E36F7B"/>
    <w:rsid w:val="00E37811"/>
    <w:rsid w:val="00E37A90"/>
    <w:rsid w:val="00E37C1C"/>
    <w:rsid w:val="00E37EDC"/>
    <w:rsid w:val="00E40502"/>
    <w:rsid w:val="00E40567"/>
    <w:rsid w:val="00E4057B"/>
    <w:rsid w:val="00E4087F"/>
    <w:rsid w:val="00E40A68"/>
    <w:rsid w:val="00E40BAF"/>
    <w:rsid w:val="00E40C5F"/>
    <w:rsid w:val="00E41006"/>
    <w:rsid w:val="00E41153"/>
    <w:rsid w:val="00E41650"/>
    <w:rsid w:val="00E41902"/>
    <w:rsid w:val="00E41DD5"/>
    <w:rsid w:val="00E4217B"/>
    <w:rsid w:val="00E422EA"/>
    <w:rsid w:val="00E4246F"/>
    <w:rsid w:val="00E42560"/>
    <w:rsid w:val="00E42693"/>
    <w:rsid w:val="00E4283B"/>
    <w:rsid w:val="00E4299B"/>
    <w:rsid w:val="00E429AD"/>
    <w:rsid w:val="00E42AE0"/>
    <w:rsid w:val="00E42E7F"/>
    <w:rsid w:val="00E4304F"/>
    <w:rsid w:val="00E43118"/>
    <w:rsid w:val="00E434B4"/>
    <w:rsid w:val="00E4371C"/>
    <w:rsid w:val="00E43787"/>
    <w:rsid w:val="00E43B36"/>
    <w:rsid w:val="00E43BF8"/>
    <w:rsid w:val="00E44593"/>
    <w:rsid w:val="00E44602"/>
    <w:rsid w:val="00E44B7D"/>
    <w:rsid w:val="00E44C43"/>
    <w:rsid w:val="00E45094"/>
    <w:rsid w:val="00E45829"/>
    <w:rsid w:val="00E459C0"/>
    <w:rsid w:val="00E45FAA"/>
    <w:rsid w:val="00E45FB7"/>
    <w:rsid w:val="00E46182"/>
    <w:rsid w:val="00E463CF"/>
    <w:rsid w:val="00E4656D"/>
    <w:rsid w:val="00E468C7"/>
    <w:rsid w:val="00E46C91"/>
    <w:rsid w:val="00E46D4E"/>
    <w:rsid w:val="00E47318"/>
    <w:rsid w:val="00E4745E"/>
    <w:rsid w:val="00E47477"/>
    <w:rsid w:val="00E4766F"/>
    <w:rsid w:val="00E476CC"/>
    <w:rsid w:val="00E4782F"/>
    <w:rsid w:val="00E47929"/>
    <w:rsid w:val="00E47B98"/>
    <w:rsid w:val="00E47ED6"/>
    <w:rsid w:val="00E50017"/>
    <w:rsid w:val="00E500CD"/>
    <w:rsid w:val="00E501CB"/>
    <w:rsid w:val="00E5031D"/>
    <w:rsid w:val="00E503CE"/>
    <w:rsid w:val="00E504D1"/>
    <w:rsid w:val="00E50790"/>
    <w:rsid w:val="00E50820"/>
    <w:rsid w:val="00E50ABA"/>
    <w:rsid w:val="00E50B8F"/>
    <w:rsid w:val="00E50EF3"/>
    <w:rsid w:val="00E50FAF"/>
    <w:rsid w:val="00E5112B"/>
    <w:rsid w:val="00E514AF"/>
    <w:rsid w:val="00E51ABD"/>
    <w:rsid w:val="00E51E11"/>
    <w:rsid w:val="00E51F7C"/>
    <w:rsid w:val="00E523A4"/>
    <w:rsid w:val="00E5252D"/>
    <w:rsid w:val="00E52532"/>
    <w:rsid w:val="00E52908"/>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4FE4"/>
    <w:rsid w:val="00E55AE6"/>
    <w:rsid w:val="00E55B72"/>
    <w:rsid w:val="00E55D58"/>
    <w:rsid w:val="00E5622C"/>
    <w:rsid w:val="00E5675D"/>
    <w:rsid w:val="00E56875"/>
    <w:rsid w:val="00E56A4B"/>
    <w:rsid w:val="00E56F22"/>
    <w:rsid w:val="00E572F1"/>
    <w:rsid w:val="00E57304"/>
    <w:rsid w:val="00E57470"/>
    <w:rsid w:val="00E577E1"/>
    <w:rsid w:val="00E5786A"/>
    <w:rsid w:val="00E57886"/>
    <w:rsid w:val="00E57BC0"/>
    <w:rsid w:val="00E57C76"/>
    <w:rsid w:val="00E57C7B"/>
    <w:rsid w:val="00E57D56"/>
    <w:rsid w:val="00E57D84"/>
    <w:rsid w:val="00E57E62"/>
    <w:rsid w:val="00E57FE4"/>
    <w:rsid w:val="00E6022D"/>
    <w:rsid w:val="00E602C1"/>
    <w:rsid w:val="00E602E2"/>
    <w:rsid w:val="00E6031E"/>
    <w:rsid w:val="00E6037B"/>
    <w:rsid w:val="00E606D9"/>
    <w:rsid w:val="00E60936"/>
    <w:rsid w:val="00E60996"/>
    <w:rsid w:val="00E60A0A"/>
    <w:rsid w:val="00E60C5E"/>
    <w:rsid w:val="00E60E45"/>
    <w:rsid w:val="00E60E62"/>
    <w:rsid w:val="00E61057"/>
    <w:rsid w:val="00E61216"/>
    <w:rsid w:val="00E61537"/>
    <w:rsid w:val="00E6161B"/>
    <w:rsid w:val="00E616D0"/>
    <w:rsid w:val="00E61870"/>
    <w:rsid w:val="00E61D1D"/>
    <w:rsid w:val="00E61EB7"/>
    <w:rsid w:val="00E62894"/>
    <w:rsid w:val="00E62DC0"/>
    <w:rsid w:val="00E62F28"/>
    <w:rsid w:val="00E63898"/>
    <w:rsid w:val="00E639D5"/>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670E2"/>
    <w:rsid w:val="00E678FF"/>
    <w:rsid w:val="00E67B65"/>
    <w:rsid w:val="00E700E7"/>
    <w:rsid w:val="00E7010C"/>
    <w:rsid w:val="00E701C6"/>
    <w:rsid w:val="00E7054D"/>
    <w:rsid w:val="00E70A21"/>
    <w:rsid w:val="00E70AC6"/>
    <w:rsid w:val="00E70C82"/>
    <w:rsid w:val="00E70DEB"/>
    <w:rsid w:val="00E70E99"/>
    <w:rsid w:val="00E70F0A"/>
    <w:rsid w:val="00E70FB5"/>
    <w:rsid w:val="00E7113C"/>
    <w:rsid w:val="00E71454"/>
    <w:rsid w:val="00E714E1"/>
    <w:rsid w:val="00E7150A"/>
    <w:rsid w:val="00E7150C"/>
    <w:rsid w:val="00E71651"/>
    <w:rsid w:val="00E71C75"/>
    <w:rsid w:val="00E721B2"/>
    <w:rsid w:val="00E721B9"/>
    <w:rsid w:val="00E72355"/>
    <w:rsid w:val="00E724EA"/>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0F"/>
    <w:rsid w:val="00E7581D"/>
    <w:rsid w:val="00E759E8"/>
    <w:rsid w:val="00E76428"/>
    <w:rsid w:val="00E764FD"/>
    <w:rsid w:val="00E7685F"/>
    <w:rsid w:val="00E77098"/>
    <w:rsid w:val="00E77146"/>
    <w:rsid w:val="00E77294"/>
    <w:rsid w:val="00E7738F"/>
    <w:rsid w:val="00E7758B"/>
    <w:rsid w:val="00E775E1"/>
    <w:rsid w:val="00E775E4"/>
    <w:rsid w:val="00E776F8"/>
    <w:rsid w:val="00E80274"/>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29"/>
    <w:rsid w:val="00E821A9"/>
    <w:rsid w:val="00E82204"/>
    <w:rsid w:val="00E82373"/>
    <w:rsid w:val="00E823A9"/>
    <w:rsid w:val="00E82499"/>
    <w:rsid w:val="00E82BB2"/>
    <w:rsid w:val="00E82E0F"/>
    <w:rsid w:val="00E82E7F"/>
    <w:rsid w:val="00E82ECE"/>
    <w:rsid w:val="00E83249"/>
    <w:rsid w:val="00E83501"/>
    <w:rsid w:val="00E839D2"/>
    <w:rsid w:val="00E83A9B"/>
    <w:rsid w:val="00E83ACC"/>
    <w:rsid w:val="00E83C3B"/>
    <w:rsid w:val="00E843E2"/>
    <w:rsid w:val="00E84482"/>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A59"/>
    <w:rsid w:val="00E90F41"/>
    <w:rsid w:val="00E90F96"/>
    <w:rsid w:val="00E9135F"/>
    <w:rsid w:val="00E91938"/>
    <w:rsid w:val="00E91C67"/>
    <w:rsid w:val="00E91DB2"/>
    <w:rsid w:val="00E91F74"/>
    <w:rsid w:val="00E91F97"/>
    <w:rsid w:val="00E92419"/>
    <w:rsid w:val="00E928F7"/>
    <w:rsid w:val="00E92AAF"/>
    <w:rsid w:val="00E92BDC"/>
    <w:rsid w:val="00E93290"/>
    <w:rsid w:val="00E93BF5"/>
    <w:rsid w:val="00E940DE"/>
    <w:rsid w:val="00E94345"/>
    <w:rsid w:val="00E9461D"/>
    <w:rsid w:val="00E94BF7"/>
    <w:rsid w:val="00E94CCD"/>
    <w:rsid w:val="00E95009"/>
    <w:rsid w:val="00E95111"/>
    <w:rsid w:val="00E953BA"/>
    <w:rsid w:val="00E9582F"/>
    <w:rsid w:val="00E969B7"/>
    <w:rsid w:val="00E96B24"/>
    <w:rsid w:val="00E97114"/>
    <w:rsid w:val="00E97449"/>
    <w:rsid w:val="00E97EE0"/>
    <w:rsid w:val="00EA046D"/>
    <w:rsid w:val="00EA0EC9"/>
    <w:rsid w:val="00EA1532"/>
    <w:rsid w:val="00EA153A"/>
    <w:rsid w:val="00EA189C"/>
    <w:rsid w:val="00EA1A15"/>
    <w:rsid w:val="00EA1AF8"/>
    <w:rsid w:val="00EA1CA0"/>
    <w:rsid w:val="00EA1DE6"/>
    <w:rsid w:val="00EA1E88"/>
    <w:rsid w:val="00EA1FCF"/>
    <w:rsid w:val="00EA227A"/>
    <w:rsid w:val="00EA23FD"/>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5F73"/>
    <w:rsid w:val="00EA606C"/>
    <w:rsid w:val="00EA6245"/>
    <w:rsid w:val="00EA6252"/>
    <w:rsid w:val="00EA637B"/>
    <w:rsid w:val="00EA667F"/>
    <w:rsid w:val="00EA66FE"/>
    <w:rsid w:val="00EA68F5"/>
    <w:rsid w:val="00EA6950"/>
    <w:rsid w:val="00EA6B60"/>
    <w:rsid w:val="00EA6C92"/>
    <w:rsid w:val="00EB0037"/>
    <w:rsid w:val="00EB0231"/>
    <w:rsid w:val="00EB02BD"/>
    <w:rsid w:val="00EB0840"/>
    <w:rsid w:val="00EB0865"/>
    <w:rsid w:val="00EB0A13"/>
    <w:rsid w:val="00EB0AB1"/>
    <w:rsid w:val="00EB0C9B"/>
    <w:rsid w:val="00EB0F36"/>
    <w:rsid w:val="00EB1018"/>
    <w:rsid w:val="00EB16C7"/>
    <w:rsid w:val="00EB1961"/>
    <w:rsid w:val="00EB1E1D"/>
    <w:rsid w:val="00EB210D"/>
    <w:rsid w:val="00EB21D5"/>
    <w:rsid w:val="00EB239A"/>
    <w:rsid w:val="00EB2A8A"/>
    <w:rsid w:val="00EB2BD6"/>
    <w:rsid w:val="00EB3011"/>
    <w:rsid w:val="00EB3377"/>
    <w:rsid w:val="00EB3677"/>
    <w:rsid w:val="00EB382E"/>
    <w:rsid w:val="00EB3AE7"/>
    <w:rsid w:val="00EB3E17"/>
    <w:rsid w:val="00EB3EF7"/>
    <w:rsid w:val="00EB4107"/>
    <w:rsid w:val="00EB455F"/>
    <w:rsid w:val="00EB4D38"/>
    <w:rsid w:val="00EB4DBE"/>
    <w:rsid w:val="00EB4E6B"/>
    <w:rsid w:val="00EB524B"/>
    <w:rsid w:val="00EB5767"/>
    <w:rsid w:val="00EB57D4"/>
    <w:rsid w:val="00EB5831"/>
    <w:rsid w:val="00EB5BCD"/>
    <w:rsid w:val="00EB5C69"/>
    <w:rsid w:val="00EB5D36"/>
    <w:rsid w:val="00EB5E52"/>
    <w:rsid w:val="00EB5F77"/>
    <w:rsid w:val="00EB6057"/>
    <w:rsid w:val="00EB6DAA"/>
    <w:rsid w:val="00EB6DAD"/>
    <w:rsid w:val="00EB6DFA"/>
    <w:rsid w:val="00EB6F91"/>
    <w:rsid w:val="00EB7069"/>
    <w:rsid w:val="00EB7362"/>
    <w:rsid w:val="00EB7570"/>
    <w:rsid w:val="00EB7615"/>
    <w:rsid w:val="00EB7920"/>
    <w:rsid w:val="00EB7B06"/>
    <w:rsid w:val="00EB7B9B"/>
    <w:rsid w:val="00EB7E74"/>
    <w:rsid w:val="00EC00AA"/>
    <w:rsid w:val="00EC0483"/>
    <w:rsid w:val="00EC070B"/>
    <w:rsid w:val="00EC08FE"/>
    <w:rsid w:val="00EC0968"/>
    <w:rsid w:val="00EC0A40"/>
    <w:rsid w:val="00EC0BFB"/>
    <w:rsid w:val="00EC101F"/>
    <w:rsid w:val="00EC1158"/>
    <w:rsid w:val="00EC14D7"/>
    <w:rsid w:val="00EC19AF"/>
    <w:rsid w:val="00EC1A22"/>
    <w:rsid w:val="00EC2AED"/>
    <w:rsid w:val="00EC2B83"/>
    <w:rsid w:val="00EC2CDC"/>
    <w:rsid w:val="00EC2DC3"/>
    <w:rsid w:val="00EC3109"/>
    <w:rsid w:val="00EC3366"/>
    <w:rsid w:val="00EC3578"/>
    <w:rsid w:val="00EC4026"/>
    <w:rsid w:val="00EC4125"/>
    <w:rsid w:val="00EC4A8F"/>
    <w:rsid w:val="00EC50D4"/>
    <w:rsid w:val="00EC548F"/>
    <w:rsid w:val="00EC5833"/>
    <w:rsid w:val="00EC5916"/>
    <w:rsid w:val="00EC5A1D"/>
    <w:rsid w:val="00EC6081"/>
    <w:rsid w:val="00EC6325"/>
    <w:rsid w:val="00EC6477"/>
    <w:rsid w:val="00EC6704"/>
    <w:rsid w:val="00EC6778"/>
    <w:rsid w:val="00EC6901"/>
    <w:rsid w:val="00EC6A13"/>
    <w:rsid w:val="00EC768B"/>
    <w:rsid w:val="00EC7721"/>
    <w:rsid w:val="00EC7C24"/>
    <w:rsid w:val="00EC7EB7"/>
    <w:rsid w:val="00EC7FB4"/>
    <w:rsid w:val="00ED0941"/>
    <w:rsid w:val="00ED0A51"/>
    <w:rsid w:val="00ED0DFC"/>
    <w:rsid w:val="00ED102F"/>
    <w:rsid w:val="00ED104A"/>
    <w:rsid w:val="00ED10A7"/>
    <w:rsid w:val="00ED1200"/>
    <w:rsid w:val="00ED18BB"/>
    <w:rsid w:val="00ED1B72"/>
    <w:rsid w:val="00ED1D2B"/>
    <w:rsid w:val="00ED1E94"/>
    <w:rsid w:val="00ED1EFA"/>
    <w:rsid w:val="00ED1FCE"/>
    <w:rsid w:val="00ED212C"/>
    <w:rsid w:val="00ED239C"/>
    <w:rsid w:val="00ED23EE"/>
    <w:rsid w:val="00ED2574"/>
    <w:rsid w:val="00ED280C"/>
    <w:rsid w:val="00ED28E8"/>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710"/>
    <w:rsid w:val="00ED594E"/>
    <w:rsid w:val="00ED5B72"/>
    <w:rsid w:val="00ED5BEF"/>
    <w:rsid w:val="00ED61CA"/>
    <w:rsid w:val="00ED682C"/>
    <w:rsid w:val="00ED6894"/>
    <w:rsid w:val="00ED69E9"/>
    <w:rsid w:val="00ED6A11"/>
    <w:rsid w:val="00ED6B01"/>
    <w:rsid w:val="00ED6DD2"/>
    <w:rsid w:val="00ED6F49"/>
    <w:rsid w:val="00ED6FAE"/>
    <w:rsid w:val="00ED732F"/>
    <w:rsid w:val="00ED748A"/>
    <w:rsid w:val="00ED774B"/>
    <w:rsid w:val="00ED786E"/>
    <w:rsid w:val="00ED787F"/>
    <w:rsid w:val="00ED789B"/>
    <w:rsid w:val="00ED79A5"/>
    <w:rsid w:val="00EE0534"/>
    <w:rsid w:val="00EE08CD"/>
    <w:rsid w:val="00EE0993"/>
    <w:rsid w:val="00EE0B14"/>
    <w:rsid w:val="00EE0C6D"/>
    <w:rsid w:val="00EE0CB0"/>
    <w:rsid w:val="00EE0E05"/>
    <w:rsid w:val="00EE1183"/>
    <w:rsid w:val="00EE16CA"/>
    <w:rsid w:val="00EE1971"/>
    <w:rsid w:val="00EE2A0F"/>
    <w:rsid w:val="00EE3456"/>
    <w:rsid w:val="00EE3494"/>
    <w:rsid w:val="00EE394C"/>
    <w:rsid w:val="00EE39BD"/>
    <w:rsid w:val="00EE39F3"/>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75E"/>
    <w:rsid w:val="00EE7969"/>
    <w:rsid w:val="00EE7C1A"/>
    <w:rsid w:val="00EE7FD5"/>
    <w:rsid w:val="00EF07BC"/>
    <w:rsid w:val="00EF0829"/>
    <w:rsid w:val="00EF0D36"/>
    <w:rsid w:val="00EF0FC3"/>
    <w:rsid w:val="00EF11C9"/>
    <w:rsid w:val="00EF128F"/>
    <w:rsid w:val="00EF16AB"/>
    <w:rsid w:val="00EF1CA9"/>
    <w:rsid w:val="00EF2052"/>
    <w:rsid w:val="00EF257A"/>
    <w:rsid w:val="00EF25A8"/>
    <w:rsid w:val="00EF2764"/>
    <w:rsid w:val="00EF2845"/>
    <w:rsid w:val="00EF2B19"/>
    <w:rsid w:val="00EF2B2F"/>
    <w:rsid w:val="00EF301D"/>
    <w:rsid w:val="00EF30DC"/>
    <w:rsid w:val="00EF324C"/>
    <w:rsid w:val="00EF3312"/>
    <w:rsid w:val="00EF3892"/>
    <w:rsid w:val="00EF3C09"/>
    <w:rsid w:val="00EF3ED2"/>
    <w:rsid w:val="00EF3FEE"/>
    <w:rsid w:val="00EF40B7"/>
    <w:rsid w:val="00EF4800"/>
    <w:rsid w:val="00EF4896"/>
    <w:rsid w:val="00EF4FBD"/>
    <w:rsid w:val="00EF5720"/>
    <w:rsid w:val="00EF5881"/>
    <w:rsid w:val="00EF5FFB"/>
    <w:rsid w:val="00EF65DD"/>
    <w:rsid w:val="00EF6874"/>
    <w:rsid w:val="00EF687D"/>
    <w:rsid w:val="00EF6C14"/>
    <w:rsid w:val="00EF6E23"/>
    <w:rsid w:val="00EF6EDC"/>
    <w:rsid w:val="00EF6F26"/>
    <w:rsid w:val="00EF6F87"/>
    <w:rsid w:val="00EF7212"/>
    <w:rsid w:val="00EF74E3"/>
    <w:rsid w:val="00EF7642"/>
    <w:rsid w:val="00F0003B"/>
    <w:rsid w:val="00F00097"/>
    <w:rsid w:val="00F000BC"/>
    <w:rsid w:val="00F00105"/>
    <w:rsid w:val="00F005D9"/>
    <w:rsid w:val="00F00737"/>
    <w:rsid w:val="00F00D43"/>
    <w:rsid w:val="00F0149B"/>
    <w:rsid w:val="00F01B5D"/>
    <w:rsid w:val="00F023DD"/>
    <w:rsid w:val="00F024EB"/>
    <w:rsid w:val="00F02B9B"/>
    <w:rsid w:val="00F02DD1"/>
    <w:rsid w:val="00F02F7A"/>
    <w:rsid w:val="00F02FF2"/>
    <w:rsid w:val="00F0302F"/>
    <w:rsid w:val="00F03753"/>
    <w:rsid w:val="00F037F1"/>
    <w:rsid w:val="00F037FE"/>
    <w:rsid w:val="00F03832"/>
    <w:rsid w:val="00F03B50"/>
    <w:rsid w:val="00F03C75"/>
    <w:rsid w:val="00F04CD7"/>
    <w:rsid w:val="00F05199"/>
    <w:rsid w:val="00F054C9"/>
    <w:rsid w:val="00F05615"/>
    <w:rsid w:val="00F05768"/>
    <w:rsid w:val="00F059C2"/>
    <w:rsid w:val="00F059D4"/>
    <w:rsid w:val="00F05B90"/>
    <w:rsid w:val="00F05E37"/>
    <w:rsid w:val="00F05EA1"/>
    <w:rsid w:val="00F06232"/>
    <w:rsid w:val="00F0627C"/>
    <w:rsid w:val="00F068D9"/>
    <w:rsid w:val="00F06C3F"/>
    <w:rsid w:val="00F06CF8"/>
    <w:rsid w:val="00F06F33"/>
    <w:rsid w:val="00F071B5"/>
    <w:rsid w:val="00F07368"/>
    <w:rsid w:val="00F0799B"/>
    <w:rsid w:val="00F07A35"/>
    <w:rsid w:val="00F07BBD"/>
    <w:rsid w:val="00F07C40"/>
    <w:rsid w:val="00F07E9E"/>
    <w:rsid w:val="00F100A8"/>
    <w:rsid w:val="00F10242"/>
    <w:rsid w:val="00F1074F"/>
    <w:rsid w:val="00F10775"/>
    <w:rsid w:val="00F1093C"/>
    <w:rsid w:val="00F10A1F"/>
    <w:rsid w:val="00F10A6C"/>
    <w:rsid w:val="00F10D04"/>
    <w:rsid w:val="00F10FB3"/>
    <w:rsid w:val="00F11C06"/>
    <w:rsid w:val="00F11DC3"/>
    <w:rsid w:val="00F11E2F"/>
    <w:rsid w:val="00F11E31"/>
    <w:rsid w:val="00F11F7C"/>
    <w:rsid w:val="00F11F8F"/>
    <w:rsid w:val="00F12375"/>
    <w:rsid w:val="00F1237E"/>
    <w:rsid w:val="00F126AF"/>
    <w:rsid w:val="00F12AFA"/>
    <w:rsid w:val="00F12C7A"/>
    <w:rsid w:val="00F12CD3"/>
    <w:rsid w:val="00F12F1B"/>
    <w:rsid w:val="00F12FA5"/>
    <w:rsid w:val="00F1305D"/>
    <w:rsid w:val="00F1369F"/>
    <w:rsid w:val="00F14013"/>
    <w:rsid w:val="00F14373"/>
    <w:rsid w:val="00F1449E"/>
    <w:rsid w:val="00F1481E"/>
    <w:rsid w:val="00F14847"/>
    <w:rsid w:val="00F148C1"/>
    <w:rsid w:val="00F149E2"/>
    <w:rsid w:val="00F14D7B"/>
    <w:rsid w:val="00F15154"/>
    <w:rsid w:val="00F15820"/>
    <w:rsid w:val="00F15E82"/>
    <w:rsid w:val="00F16164"/>
    <w:rsid w:val="00F16418"/>
    <w:rsid w:val="00F165CB"/>
    <w:rsid w:val="00F16786"/>
    <w:rsid w:val="00F16881"/>
    <w:rsid w:val="00F169F4"/>
    <w:rsid w:val="00F169F5"/>
    <w:rsid w:val="00F16DB2"/>
    <w:rsid w:val="00F172C5"/>
    <w:rsid w:val="00F175A8"/>
    <w:rsid w:val="00F17643"/>
    <w:rsid w:val="00F1797D"/>
    <w:rsid w:val="00F17EA3"/>
    <w:rsid w:val="00F17EF6"/>
    <w:rsid w:val="00F201AC"/>
    <w:rsid w:val="00F202E0"/>
    <w:rsid w:val="00F203ED"/>
    <w:rsid w:val="00F207D7"/>
    <w:rsid w:val="00F211F1"/>
    <w:rsid w:val="00F212DA"/>
    <w:rsid w:val="00F2146F"/>
    <w:rsid w:val="00F21600"/>
    <w:rsid w:val="00F21861"/>
    <w:rsid w:val="00F21CAB"/>
    <w:rsid w:val="00F21CCA"/>
    <w:rsid w:val="00F21F49"/>
    <w:rsid w:val="00F222B6"/>
    <w:rsid w:val="00F222BD"/>
    <w:rsid w:val="00F22360"/>
    <w:rsid w:val="00F224AB"/>
    <w:rsid w:val="00F226F1"/>
    <w:rsid w:val="00F227B7"/>
    <w:rsid w:val="00F228EC"/>
    <w:rsid w:val="00F228F8"/>
    <w:rsid w:val="00F22910"/>
    <w:rsid w:val="00F22DAD"/>
    <w:rsid w:val="00F22DE9"/>
    <w:rsid w:val="00F23099"/>
    <w:rsid w:val="00F231B0"/>
    <w:rsid w:val="00F231CD"/>
    <w:rsid w:val="00F23548"/>
    <w:rsid w:val="00F2358D"/>
    <w:rsid w:val="00F23D49"/>
    <w:rsid w:val="00F23DA2"/>
    <w:rsid w:val="00F23F28"/>
    <w:rsid w:val="00F24742"/>
    <w:rsid w:val="00F248D5"/>
    <w:rsid w:val="00F24945"/>
    <w:rsid w:val="00F25920"/>
    <w:rsid w:val="00F25F42"/>
    <w:rsid w:val="00F25F55"/>
    <w:rsid w:val="00F265A4"/>
    <w:rsid w:val="00F26879"/>
    <w:rsid w:val="00F26C8E"/>
    <w:rsid w:val="00F270B9"/>
    <w:rsid w:val="00F27200"/>
    <w:rsid w:val="00F27515"/>
    <w:rsid w:val="00F27956"/>
    <w:rsid w:val="00F27CC9"/>
    <w:rsid w:val="00F27FF4"/>
    <w:rsid w:val="00F301B9"/>
    <w:rsid w:val="00F303DD"/>
    <w:rsid w:val="00F3064C"/>
    <w:rsid w:val="00F307DA"/>
    <w:rsid w:val="00F30C03"/>
    <w:rsid w:val="00F30E0B"/>
    <w:rsid w:val="00F30F8B"/>
    <w:rsid w:val="00F31075"/>
    <w:rsid w:val="00F31206"/>
    <w:rsid w:val="00F312B7"/>
    <w:rsid w:val="00F31849"/>
    <w:rsid w:val="00F31CCD"/>
    <w:rsid w:val="00F31CDB"/>
    <w:rsid w:val="00F31E4D"/>
    <w:rsid w:val="00F320AC"/>
    <w:rsid w:val="00F324CB"/>
    <w:rsid w:val="00F325A7"/>
    <w:rsid w:val="00F329A6"/>
    <w:rsid w:val="00F32B69"/>
    <w:rsid w:val="00F33422"/>
    <w:rsid w:val="00F33FD9"/>
    <w:rsid w:val="00F3435D"/>
    <w:rsid w:val="00F3495F"/>
    <w:rsid w:val="00F34FA0"/>
    <w:rsid w:val="00F3518D"/>
    <w:rsid w:val="00F351CB"/>
    <w:rsid w:val="00F3529D"/>
    <w:rsid w:val="00F35952"/>
    <w:rsid w:val="00F359CA"/>
    <w:rsid w:val="00F35DCF"/>
    <w:rsid w:val="00F35DF0"/>
    <w:rsid w:val="00F35EED"/>
    <w:rsid w:val="00F35F78"/>
    <w:rsid w:val="00F361BF"/>
    <w:rsid w:val="00F362B2"/>
    <w:rsid w:val="00F362B4"/>
    <w:rsid w:val="00F362BB"/>
    <w:rsid w:val="00F366B3"/>
    <w:rsid w:val="00F36B0A"/>
    <w:rsid w:val="00F36DF7"/>
    <w:rsid w:val="00F37301"/>
    <w:rsid w:val="00F37772"/>
    <w:rsid w:val="00F3781A"/>
    <w:rsid w:val="00F379F9"/>
    <w:rsid w:val="00F37A39"/>
    <w:rsid w:val="00F37C4A"/>
    <w:rsid w:val="00F37CAB"/>
    <w:rsid w:val="00F37D7D"/>
    <w:rsid w:val="00F40038"/>
    <w:rsid w:val="00F407B8"/>
    <w:rsid w:val="00F40E4A"/>
    <w:rsid w:val="00F41077"/>
    <w:rsid w:val="00F412B5"/>
    <w:rsid w:val="00F41539"/>
    <w:rsid w:val="00F4154E"/>
    <w:rsid w:val="00F41CEE"/>
    <w:rsid w:val="00F41E79"/>
    <w:rsid w:val="00F41F74"/>
    <w:rsid w:val="00F42685"/>
    <w:rsid w:val="00F429A6"/>
    <w:rsid w:val="00F42C28"/>
    <w:rsid w:val="00F42CAE"/>
    <w:rsid w:val="00F42D26"/>
    <w:rsid w:val="00F42FB6"/>
    <w:rsid w:val="00F4304E"/>
    <w:rsid w:val="00F4379C"/>
    <w:rsid w:val="00F43AF3"/>
    <w:rsid w:val="00F43C38"/>
    <w:rsid w:val="00F43E13"/>
    <w:rsid w:val="00F440F9"/>
    <w:rsid w:val="00F4421C"/>
    <w:rsid w:val="00F44701"/>
    <w:rsid w:val="00F4474C"/>
    <w:rsid w:val="00F44BFD"/>
    <w:rsid w:val="00F44C6A"/>
    <w:rsid w:val="00F44DD1"/>
    <w:rsid w:val="00F450B9"/>
    <w:rsid w:val="00F458E3"/>
    <w:rsid w:val="00F459B3"/>
    <w:rsid w:val="00F45B76"/>
    <w:rsid w:val="00F45F3D"/>
    <w:rsid w:val="00F460D7"/>
    <w:rsid w:val="00F46126"/>
    <w:rsid w:val="00F46232"/>
    <w:rsid w:val="00F462BA"/>
    <w:rsid w:val="00F463C6"/>
    <w:rsid w:val="00F46A70"/>
    <w:rsid w:val="00F46C1B"/>
    <w:rsid w:val="00F4714B"/>
    <w:rsid w:val="00F479AC"/>
    <w:rsid w:val="00F500E0"/>
    <w:rsid w:val="00F500EA"/>
    <w:rsid w:val="00F504F8"/>
    <w:rsid w:val="00F50515"/>
    <w:rsid w:val="00F505F5"/>
    <w:rsid w:val="00F50885"/>
    <w:rsid w:val="00F50CA4"/>
    <w:rsid w:val="00F50F9A"/>
    <w:rsid w:val="00F515A2"/>
    <w:rsid w:val="00F51A15"/>
    <w:rsid w:val="00F51C42"/>
    <w:rsid w:val="00F51E0D"/>
    <w:rsid w:val="00F520BA"/>
    <w:rsid w:val="00F521F5"/>
    <w:rsid w:val="00F527A0"/>
    <w:rsid w:val="00F52C12"/>
    <w:rsid w:val="00F531F1"/>
    <w:rsid w:val="00F535CA"/>
    <w:rsid w:val="00F5379F"/>
    <w:rsid w:val="00F53D44"/>
    <w:rsid w:val="00F53EDE"/>
    <w:rsid w:val="00F54244"/>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716"/>
    <w:rsid w:val="00F56A0F"/>
    <w:rsid w:val="00F56D6A"/>
    <w:rsid w:val="00F573F0"/>
    <w:rsid w:val="00F5744B"/>
    <w:rsid w:val="00F574A6"/>
    <w:rsid w:val="00F57500"/>
    <w:rsid w:val="00F57517"/>
    <w:rsid w:val="00F57575"/>
    <w:rsid w:val="00F57755"/>
    <w:rsid w:val="00F578B6"/>
    <w:rsid w:val="00F5796C"/>
    <w:rsid w:val="00F57AEB"/>
    <w:rsid w:val="00F57BB3"/>
    <w:rsid w:val="00F60007"/>
    <w:rsid w:val="00F6018D"/>
    <w:rsid w:val="00F601F4"/>
    <w:rsid w:val="00F6076E"/>
    <w:rsid w:val="00F60DB1"/>
    <w:rsid w:val="00F60E3B"/>
    <w:rsid w:val="00F610A1"/>
    <w:rsid w:val="00F6110C"/>
    <w:rsid w:val="00F61233"/>
    <w:rsid w:val="00F61252"/>
    <w:rsid w:val="00F6143B"/>
    <w:rsid w:val="00F61B88"/>
    <w:rsid w:val="00F61C1C"/>
    <w:rsid w:val="00F61D62"/>
    <w:rsid w:val="00F61F1D"/>
    <w:rsid w:val="00F61F59"/>
    <w:rsid w:val="00F6203D"/>
    <w:rsid w:val="00F62132"/>
    <w:rsid w:val="00F62654"/>
    <w:rsid w:val="00F62741"/>
    <w:rsid w:val="00F62980"/>
    <w:rsid w:val="00F62BFA"/>
    <w:rsid w:val="00F62E1D"/>
    <w:rsid w:val="00F62E47"/>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49"/>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010"/>
    <w:rsid w:val="00F704F7"/>
    <w:rsid w:val="00F70714"/>
    <w:rsid w:val="00F70749"/>
    <w:rsid w:val="00F707F3"/>
    <w:rsid w:val="00F70AAF"/>
    <w:rsid w:val="00F711BB"/>
    <w:rsid w:val="00F713B0"/>
    <w:rsid w:val="00F71624"/>
    <w:rsid w:val="00F717B5"/>
    <w:rsid w:val="00F718EC"/>
    <w:rsid w:val="00F71B11"/>
    <w:rsid w:val="00F720BA"/>
    <w:rsid w:val="00F72108"/>
    <w:rsid w:val="00F7232D"/>
    <w:rsid w:val="00F7242F"/>
    <w:rsid w:val="00F72480"/>
    <w:rsid w:val="00F727A5"/>
    <w:rsid w:val="00F7283E"/>
    <w:rsid w:val="00F72C97"/>
    <w:rsid w:val="00F72D8E"/>
    <w:rsid w:val="00F72DFC"/>
    <w:rsid w:val="00F73403"/>
    <w:rsid w:val="00F73C46"/>
    <w:rsid w:val="00F73E96"/>
    <w:rsid w:val="00F73ECE"/>
    <w:rsid w:val="00F73FD9"/>
    <w:rsid w:val="00F74341"/>
    <w:rsid w:val="00F7456C"/>
    <w:rsid w:val="00F74677"/>
    <w:rsid w:val="00F74863"/>
    <w:rsid w:val="00F748CC"/>
    <w:rsid w:val="00F74965"/>
    <w:rsid w:val="00F74A4B"/>
    <w:rsid w:val="00F74EB8"/>
    <w:rsid w:val="00F750BE"/>
    <w:rsid w:val="00F75288"/>
    <w:rsid w:val="00F753DC"/>
    <w:rsid w:val="00F75A95"/>
    <w:rsid w:val="00F75DC6"/>
    <w:rsid w:val="00F75EAD"/>
    <w:rsid w:val="00F75F54"/>
    <w:rsid w:val="00F7639A"/>
    <w:rsid w:val="00F76550"/>
    <w:rsid w:val="00F766B0"/>
    <w:rsid w:val="00F766FB"/>
    <w:rsid w:val="00F76C23"/>
    <w:rsid w:val="00F76F37"/>
    <w:rsid w:val="00F770DE"/>
    <w:rsid w:val="00F7725A"/>
    <w:rsid w:val="00F77462"/>
    <w:rsid w:val="00F774C5"/>
    <w:rsid w:val="00F7752F"/>
    <w:rsid w:val="00F7778D"/>
    <w:rsid w:val="00F803E0"/>
    <w:rsid w:val="00F803E7"/>
    <w:rsid w:val="00F804BE"/>
    <w:rsid w:val="00F808D1"/>
    <w:rsid w:val="00F80CE4"/>
    <w:rsid w:val="00F810DF"/>
    <w:rsid w:val="00F817C6"/>
    <w:rsid w:val="00F818EE"/>
    <w:rsid w:val="00F81A29"/>
    <w:rsid w:val="00F81D28"/>
    <w:rsid w:val="00F8201A"/>
    <w:rsid w:val="00F828EC"/>
    <w:rsid w:val="00F82D91"/>
    <w:rsid w:val="00F83167"/>
    <w:rsid w:val="00F834A4"/>
    <w:rsid w:val="00F839EC"/>
    <w:rsid w:val="00F840C5"/>
    <w:rsid w:val="00F8425C"/>
    <w:rsid w:val="00F844E6"/>
    <w:rsid w:val="00F84541"/>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3F6"/>
    <w:rsid w:val="00F9046A"/>
    <w:rsid w:val="00F90613"/>
    <w:rsid w:val="00F906A9"/>
    <w:rsid w:val="00F9075E"/>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40CE"/>
    <w:rsid w:val="00F94288"/>
    <w:rsid w:val="00F94622"/>
    <w:rsid w:val="00F947F2"/>
    <w:rsid w:val="00F9496C"/>
    <w:rsid w:val="00F94B39"/>
    <w:rsid w:val="00F95540"/>
    <w:rsid w:val="00F958DF"/>
    <w:rsid w:val="00F96AE7"/>
    <w:rsid w:val="00F96CA4"/>
    <w:rsid w:val="00F96DA6"/>
    <w:rsid w:val="00F96F0E"/>
    <w:rsid w:val="00F96F2A"/>
    <w:rsid w:val="00F970FC"/>
    <w:rsid w:val="00F97379"/>
    <w:rsid w:val="00F97394"/>
    <w:rsid w:val="00F9756A"/>
    <w:rsid w:val="00F97754"/>
    <w:rsid w:val="00F97EDB"/>
    <w:rsid w:val="00FA00DA"/>
    <w:rsid w:val="00FA0309"/>
    <w:rsid w:val="00FA0531"/>
    <w:rsid w:val="00FA0BFA"/>
    <w:rsid w:val="00FA0D32"/>
    <w:rsid w:val="00FA1057"/>
    <w:rsid w:val="00FA11F7"/>
    <w:rsid w:val="00FA156C"/>
    <w:rsid w:val="00FA18D0"/>
    <w:rsid w:val="00FA1A26"/>
    <w:rsid w:val="00FA1AC6"/>
    <w:rsid w:val="00FA1BDF"/>
    <w:rsid w:val="00FA1E1C"/>
    <w:rsid w:val="00FA21AB"/>
    <w:rsid w:val="00FA23BF"/>
    <w:rsid w:val="00FA24A1"/>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4B5D"/>
    <w:rsid w:val="00FA5003"/>
    <w:rsid w:val="00FA50AC"/>
    <w:rsid w:val="00FA5168"/>
    <w:rsid w:val="00FA568A"/>
    <w:rsid w:val="00FA5F63"/>
    <w:rsid w:val="00FA6224"/>
    <w:rsid w:val="00FA6239"/>
    <w:rsid w:val="00FA62BF"/>
    <w:rsid w:val="00FA6BDA"/>
    <w:rsid w:val="00FA6C19"/>
    <w:rsid w:val="00FA727D"/>
    <w:rsid w:val="00FA7293"/>
    <w:rsid w:val="00FA72B6"/>
    <w:rsid w:val="00FA7310"/>
    <w:rsid w:val="00FA77F5"/>
    <w:rsid w:val="00FA7C28"/>
    <w:rsid w:val="00FA7E13"/>
    <w:rsid w:val="00FA7E9F"/>
    <w:rsid w:val="00FA7EE8"/>
    <w:rsid w:val="00FB037F"/>
    <w:rsid w:val="00FB05C1"/>
    <w:rsid w:val="00FB05CB"/>
    <w:rsid w:val="00FB0926"/>
    <w:rsid w:val="00FB0A76"/>
    <w:rsid w:val="00FB0C89"/>
    <w:rsid w:val="00FB0EE3"/>
    <w:rsid w:val="00FB1021"/>
    <w:rsid w:val="00FB103F"/>
    <w:rsid w:val="00FB1297"/>
    <w:rsid w:val="00FB146F"/>
    <w:rsid w:val="00FB1481"/>
    <w:rsid w:val="00FB18AC"/>
    <w:rsid w:val="00FB1FD3"/>
    <w:rsid w:val="00FB20B1"/>
    <w:rsid w:val="00FB2AC7"/>
    <w:rsid w:val="00FB2B88"/>
    <w:rsid w:val="00FB2F89"/>
    <w:rsid w:val="00FB338C"/>
    <w:rsid w:val="00FB3529"/>
    <w:rsid w:val="00FB3713"/>
    <w:rsid w:val="00FB38FB"/>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61D"/>
    <w:rsid w:val="00FB6B6A"/>
    <w:rsid w:val="00FB6FA5"/>
    <w:rsid w:val="00FB6FD0"/>
    <w:rsid w:val="00FB74B9"/>
    <w:rsid w:val="00FB77D6"/>
    <w:rsid w:val="00FB786A"/>
    <w:rsid w:val="00FB7B48"/>
    <w:rsid w:val="00FC023D"/>
    <w:rsid w:val="00FC0544"/>
    <w:rsid w:val="00FC0571"/>
    <w:rsid w:val="00FC067C"/>
    <w:rsid w:val="00FC06E4"/>
    <w:rsid w:val="00FC0D06"/>
    <w:rsid w:val="00FC0F7A"/>
    <w:rsid w:val="00FC10CF"/>
    <w:rsid w:val="00FC11E3"/>
    <w:rsid w:val="00FC162F"/>
    <w:rsid w:val="00FC1911"/>
    <w:rsid w:val="00FC1B48"/>
    <w:rsid w:val="00FC1C08"/>
    <w:rsid w:val="00FC1D00"/>
    <w:rsid w:val="00FC1ECA"/>
    <w:rsid w:val="00FC2264"/>
    <w:rsid w:val="00FC238F"/>
    <w:rsid w:val="00FC26FA"/>
    <w:rsid w:val="00FC2850"/>
    <w:rsid w:val="00FC2FC1"/>
    <w:rsid w:val="00FC30C8"/>
    <w:rsid w:val="00FC34D1"/>
    <w:rsid w:val="00FC3966"/>
    <w:rsid w:val="00FC3E5C"/>
    <w:rsid w:val="00FC41AD"/>
    <w:rsid w:val="00FC42BC"/>
    <w:rsid w:val="00FC48F7"/>
    <w:rsid w:val="00FC49EA"/>
    <w:rsid w:val="00FC528A"/>
    <w:rsid w:val="00FC5457"/>
    <w:rsid w:val="00FC5794"/>
    <w:rsid w:val="00FC59E5"/>
    <w:rsid w:val="00FC5D23"/>
    <w:rsid w:val="00FC5D62"/>
    <w:rsid w:val="00FC5D76"/>
    <w:rsid w:val="00FC677C"/>
    <w:rsid w:val="00FC69A4"/>
    <w:rsid w:val="00FC75BE"/>
    <w:rsid w:val="00FC7620"/>
    <w:rsid w:val="00FC7702"/>
    <w:rsid w:val="00FC7DA9"/>
    <w:rsid w:val="00FC7E47"/>
    <w:rsid w:val="00FC7FC5"/>
    <w:rsid w:val="00FD0228"/>
    <w:rsid w:val="00FD0473"/>
    <w:rsid w:val="00FD047C"/>
    <w:rsid w:val="00FD04BA"/>
    <w:rsid w:val="00FD0615"/>
    <w:rsid w:val="00FD074B"/>
    <w:rsid w:val="00FD0A88"/>
    <w:rsid w:val="00FD0DE3"/>
    <w:rsid w:val="00FD1460"/>
    <w:rsid w:val="00FD1900"/>
    <w:rsid w:val="00FD1EE0"/>
    <w:rsid w:val="00FD1F24"/>
    <w:rsid w:val="00FD1F84"/>
    <w:rsid w:val="00FD1FD7"/>
    <w:rsid w:val="00FD214B"/>
    <w:rsid w:val="00FD2520"/>
    <w:rsid w:val="00FD2579"/>
    <w:rsid w:val="00FD2639"/>
    <w:rsid w:val="00FD3256"/>
    <w:rsid w:val="00FD368E"/>
    <w:rsid w:val="00FD3ECE"/>
    <w:rsid w:val="00FD405A"/>
    <w:rsid w:val="00FD42F0"/>
    <w:rsid w:val="00FD432F"/>
    <w:rsid w:val="00FD45BD"/>
    <w:rsid w:val="00FD47B7"/>
    <w:rsid w:val="00FD4C67"/>
    <w:rsid w:val="00FD4DF5"/>
    <w:rsid w:val="00FD500F"/>
    <w:rsid w:val="00FD51FA"/>
    <w:rsid w:val="00FD553D"/>
    <w:rsid w:val="00FD5747"/>
    <w:rsid w:val="00FD574B"/>
    <w:rsid w:val="00FD59B2"/>
    <w:rsid w:val="00FD5A1A"/>
    <w:rsid w:val="00FD5C92"/>
    <w:rsid w:val="00FD645D"/>
    <w:rsid w:val="00FD6660"/>
    <w:rsid w:val="00FD669E"/>
    <w:rsid w:val="00FD66BC"/>
    <w:rsid w:val="00FD68DA"/>
    <w:rsid w:val="00FD6A99"/>
    <w:rsid w:val="00FD70BE"/>
    <w:rsid w:val="00FD7301"/>
    <w:rsid w:val="00FD75DC"/>
    <w:rsid w:val="00FD7639"/>
    <w:rsid w:val="00FD7916"/>
    <w:rsid w:val="00FD7C70"/>
    <w:rsid w:val="00FE05D5"/>
    <w:rsid w:val="00FE06A8"/>
    <w:rsid w:val="00FE0799"/>
    <w:rsid w:val="00FE0B32"/>
    <w:rsid w:val="00FE0DEC"/>
    <w:rsid w:val="00FE0E6E"/>
    <w:rsid w:val="00FE10CC"/>
    <w:rsid w:val="00FE172D"/>
    <w:rsid w:val="00FE1B0C"/>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CCC"/>
    <w:rsid w:val="00FE4FC8"/>
    <w:rsid w:val="00FE5022"/>
    <w:rsid w:val="00FE52D9"/>
    <w:rsid w:val="00FE541D"/>
    <w:rsid w:val="00FE5536"/>
    <w:rsid w:val="00FE5565"/>
    <w:rsid w:val="00FE5CB1"/>
    <w:rsid w:val="00FE61EA"/>
    <w:rsid w:val="00FE6414"/>
    <w:rsid w:val="00FE689A"/>
    <w:rsid w:val="00FE690C"/>
    <w:rsid w:val="00FE69DC"/>
    <w:rsid w:val="00FE70E5"/>
    <w:rsid w:val="00FE7352"/>
    <w:rsid w:val="00FE736E"/>
    <w:rsid w:val="00FE73E6"/>
    <w:rsid w:val="00FE7603"/>
    <w:rsid w:val="00FE76B1"/>
    <w:rsid w:val="00FE7719"/>
    <w:rsid w:val="00FE785D"/>
    <w:rsid w:val="00FE7BFD"/>
    <w:rsid w:val="00FE7E29"/>
    <w:rsid w:val="00FF0692"/>
    <w:rsid w:val="00FF072F"/>
    <w:rsid w:val="00FF0897"/>
    <w:rsid w:val="00FF10C3"/>
    <w:rsid w:val="00FF1572"/>
    <w:rsid w:val="00FF1694"/>
    <w:rsid w:val="00FF1864"/>
    <w:rsid w:val="00FF1F53"/>
    <w:rsid w:val="00FF1FA3"/>
    <w:rsid w:val="00FF21A7"/>
    <w:rsid w:val="00FF2816"/>
    <w:rsid w:val="00FF2A67"/>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0A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928"/>
    <w:rsid w:val="00FF7CB6"/>
    <w:rsid w:val="00FF7D22"/>
    <w:rsid w:val="0103F58D"/>
    <w:rsid w:val="010D7B1C"/>
    <w:rsid w:val="0120F203"/>
    <w:rsid w:val="012360B6"/>
    <w:rsid w:val="0148EC7C"/>
    <w:rsid w:val="01A5B91B"/>
    <w:rsid w:val="01B51DBD"/>
    <w:rsid w:val="01F7F699"/>
    <w:rsid w:val="02F29DB5"/>
    <w:rsid w:val="02F2B873"/>
    <w:rsid w:val="0306F3C2"/>
    <w:rsid w:val="032B640C"/>
    <w:rsid w:val="036A6BBE"/>
    <w:rsid w:val="03B3CCE2"/>
    <w:rsid w:val="046C1D7A"/>
    <w:rsid w:val="04E0B925"/>
    <w:rsid w:val="050D710B"/>
    <w:rsid w:val="052E6240"/>
    <w:rsid w:val="0530F91C"/>
    <w:rsid w:val="05356CF0"/>
    <w:rsid w:val="054D78D2"/>
    <w:rsid w:val="0557B579"/>
    <w:rsid w:val="058AC52C"/>
    <w:rsid w:val="058C920F"/>
    <w:rsid w:val="05C65BD5"/>
    <w:rsid w:val="062304FE"/>
    <w:rsid w:val="06B693DB"/>
    <w:rsid w:val="06BEC28A"/>
    <w:rsid w:val="06DAD58A"/>
    <w:rsid w:val="07018782"/>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2DBFFFE"/>
    <w:rsid w:val="13181E79"/>
    <w:rsid w:val="131836E9"/>
    <w:rsid w:val="1345346B"/>
    <w:rsid w:val="1353F046"/>
    <w:rsid w:val="136BD2EE"/>
    <w:rsid w:val="136DE7D2"/>
    <w:rsid w:val="13D4FA60"/>
    <w:rsid w:val="13D6F397"/>
    <w:rsid w:val="141BA11C"/>
    <w:rsid w:val="14746961"/>
    <w:rsid w:val="14851333"/>
    <w:rsid w:val="14D4975A"/>
    <w:rsid w:val="14E8BA3E"/>
    <w:rsid w:val="156FC909"/>
    <w:rsid w:val="158E7F48"/>
    <w:rsid w:val="15A5C56D"/>
    <w:rsid w:val="15DEEF79"/>
    <w:rsid w:val="16227582"/>
    <w:rsid w:val="16F91595"/>
    <w:rsid w:val="17161C82"/>
    <w:rsid w:val="17334939"/>
    <w:rsid w:val="1843A96E"/>
    <w:rsid w:val="188A0287"/>
    <w:rsid w:val="18AA7627"/>
    <w:rsid w:val="18E78A5B"/>
    <w:rsid w:val="19609BFE"/>
    <w:rsid w:val="199AB4FA"/>
    <w:rsid w:val="19CF8DCF"/>
    <w:rsid w:val="19D0DD7A"/>
    <w:rsid w:val="1A0DD16F"/>
    <w:rsid w:val="1AF877ED"/>
    <w:rsid w:val="1B033005"/>
    <w:rsid w:val="1B10C88D"/>
    <w:rsid w:val="1B14F259"/>
    <w:rsid w:val="1B3B4E7E"/>
    <w:rsid w:val="1BB85003"/>
    <w:rsid w:val="1BE8AC7E"/>
    <w:rsid w:val="1C8B5021"/>
    <w:rsid w:val="1CC2507D"/>
    <w:rsid w:val="1D61BCD2"/>
    <w:rsid w:val="1D834DEF"/>
    <w:rsid w:val="1DB08E29"/>
    <w:rsid w:val="1E5F5F09"/>
    <w:rsid w:val="1E86B822"/>
    <w:rsid w:val="1F0F59FD"/>
    <w:rsid w:val="1F6A16B5"/>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3FA79C"/>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236360"/>
    <w:rsid w:val="3E2A53CC"/>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729051"/>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5010C"/>
    <w:rsid w:val="4E2C134C"/>
    <w:rsid w:val="4EA7A9F1"/>
    <w:rsid w:val="4F18207F"/>
    <w:rsid w:val="4F625C96"/>
    <w:rsid w:val="4F7E4973"/>
    <w:rsid w:val="4FB328B1"/>
    <w:rsid w:val="50182F0F"/>
    <w:rsid w:val="50282AD4"/>
    <w:rsid w:val="50578EE8"/>
    <w:rsid w:val="506AA030"/>
    <w:rsid w:val="50E43FBB"/>
    <w:rsid w:val="516CF19B"/>
    <w:rsid w:val="51B7A568"/>
    <w:rsid w:val="51C0F852"/>
    <w:rsid w:val="51E5DF24"/>
    <w:rsid w:val="521D39FF"/>
    <w:rsid w:val="522A1E3A"/>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366717"/>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467855"/>
    <w:rsid w:val="5CAE7552"/>
    <w:rsid w:val="5D027C09"/>
    <w:rsid w:val="5D6F0710"/>
    <w:rsid w:val="5D82038E"/>
    <w:rsid w:val="5E57E46C"/>
    <w:rsid w:val="5EB549B8"/>
    <w:rsid w:val="5EBC66EA"/>
    <w:rsid w:val="5F6C8397"/>
    <w:rsid w:val="5F8BB669"/>
    <w:rsid w:val="5FB930D8"/>
    <w:rsid w:val="5FD99794"/>
    <w:rsid w:val="5FEF2595"/>
    <w:rsid w:val="6008A180"/>
    <w:rsid w:val="6094F8B3"/>
    <w:rsid w:val="60E32753"/>
    <w:rsid w:val="60E9E55A"/>
    <w:rsid w:val="61094672"/>
    <w:rsid w:val="617C69D3"/>
    <w:rsid w:val="61A75C13"/>
    <w:rsid w:val="624CA7C0"/>
    <w:rsid w:val="62752870"/>
    <w:rsid w:val="62901FD8"/>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7EB02C"/>
    <w:rsid w:val="6DA79E49"/>
    <w:rsid w:val="6DCB9573"/>
    <w:rsid w:val="6DEC49FD"/>
    <w:rsid w:val="6DF3AC88"/>
    <w:rsid w:val="6E3E4CA9"/>
    <w:rsid w:val="6E6A23B6"/>
    <w:rsid w:val="6E91FA70"/>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485F83"/>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77EABD"/>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E4D18B37-0684-4D6D-AA9F-6C4095A9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qFormat/>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uiPriority w:val="35"/>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qFormat/>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52912511">
      <w:bodyDiv w:val="1"/>
      <w:marLeft w:val="0"/>
      <w:marRight w:val="0"/>
      <w:marTop w:val="0"/>
      <w:marBottom w:val="0"/>
      <w:divBdr>
        <w:top w:val="none" w:sz="0" w:space="0" w:color="auto"/>
        <w:left w:val="none" w:sz="0" w:space="0" w:color="auto"/>
        <w:bottom w:val="none" w:sz="0" w:space="0" w:color="auto"/>
        <w:right w:val="none" w:sz="0" w:space="0" w:color="auto"/>
      </w:divBdr>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78740807">
      <w:bodyDiv w:val="1"/>
      <w:marLeft w:val="0"/>
      <w:marRight w:val="0"/>
      <w:marTop w:val="0"/>
      <w:marBottom w:val="0"/>
      <w:divBdr>
        <w:top w:val="none" w:sz="0" w:space="0" w:color="auto"/>
        <w:left w:val="none" w:sz="0" w:space="0" w:color="auto"/>
        <w:bottom w:val="none" w:sz="0" w:space="0" w:color="auto"/>
        <w:right w:val="none" w:sz="0" w:space="0" w:color="auto"/>
      </w:divBdr>
      <w:divsChild>
        <w:div w:id="1977375273">
          <w:marLeft w:val="0"/>
          <w:marRight w:val="0"/>
          <w:marTop w:val="0"/>
          <w:marBottom w:val="0"/>
          <w:divBdr>
            <w:top w:val="none" w:sz="0" w:space="0" w:color="auto"/>
            <w:left w:val="none" w:sz="0" w:space="0" w:color="auto"/>
            <w:bottom w:val="none" w:sz="0" w:space="0" w:color="auto"/>
            <w:right w:val="none" w:sz="0" w:space="0" w:color="auto"/>
          </w:divBdr>
        </w:div>
      </w:divsChild>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0389816">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12876568">
      <w:bodyDiv w:val="1"/>
      <w:marLeft w:val="0"/>
      <w:marRight w:val="0"/>
      <w:marTop w:val="0"/>
      <w:marBottom w:val="0"/>
      <w:divBdr>
        <w:top w:val="none" w:sz="0" w:space="0" w:color="auto"/>
        <w:left w:val="none" w:sz="0" w:space="0" w:color="auto"/>
        <w:bottom w:val="none" w:sz="0" w:space="0" w:color="auto"/>
        <w:right w:val="none" w:sz="0" w:space="0" w:color="auto"/>
      </w:divBdr>
      <w:divsChild>
        <w:div w:id="541526557">
          <w:marLeft w:val="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00972">
      <w:bodyDiv w:val="1"/>
      <w:marLeft w:val="0"/>
      <w:marRight w:val="0"/>
      <w:marTop w:val="0"/>
      <w:marBottom w:val="0"/>
      <w:divBdr>
        <w:top w:val="none" w:sz="0" w:space="0" w:color="auto"/>
        <w:left w:val="none" w:sz="0" w:space="0" w:color="auto"/>
        <w:bottom w:val="none" w:sz="0" w:space="0" w:color="auto"/>
        <w:right w:val="none" w:sz="0" w:space="0" w:color="auto"/>
      </w:divBdr>
      <w:divsChild>
        <w:div w:id="763232323">
          <w:marLeft w:val="0"/>
          <w:marRight w:val="0"/>
          <w:marTop w:val="0"/>
          <w:marBottom w:val="0"/>
          <w:divBdr>
            <w:top w:val="none" w:sz="0" w:space="0" w:color="auto"/>
            <w:left w:val="none" w:sz="0" w:space="0" w:color="auto"/>
            <w:bottom w:val="none" w:sz="0" w:space="0" w:color="auto"/>
            <w:right w:val="none" w:sz="0" w:space="0" w:color="auto"/>
          </w:divBdr>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5726775">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595942194">
      <w:bodyDiv w:val="1"/>
      <w:marLeft w:val="0"/>
      <w:marRight w:val="0"/>
      <w:marTop w:val="0"/>
      <w:marBottom w:val="0"/>
      <w:divBdr>
        <w:top w:val="none" w:sz="0" w:space="0" w:color="auto"/>
        <w:left w:val="none" w:sz="0" w:space="0" w:color="auto"/>
        <w:bottom w:val="none" w:sz="0" w:space="0" w:color="auto"/>
        <w:right w:val="none" w:sz="0" w:space="0" w:color="auto"/>
      </w:divBdr>
      <w:divsChild>
        <w:div w:id="544828835">
          <w:marLeft w:val="0"/>
          <w:marRight w:val="0"/>
          <w:marTop w:val="0"/>
          <w:marBottom w:val="0"/>
          <w:divBdr>
            <w:top w:val="none" w:sz="0" w:space="0" w:color="auto"/>
            <w:left w:val="none" w:sz="0" w:space="0" w:color="auto"/>
            <w:bottom w:val="none" w:sz="0" w:space="0" w:color="auto"/>
            <w:right w:val="none" w:sz="0" w:space="0" w:color="auto"/>
          </w:divBdr>
        </w:div>
      </w:divsChild>
    </w:div>
    <w:div w:id="60765869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05488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37613169">
      <w:bodyDiv w:val="1"/>
      <w:marLeft w:val="0"/>
      <w:marRight w:val="0"/>
      <w:marTop w:val="0"/>
      <w:marBottom w:val="0"/>
      <w:divBdr>
        <w:top w:val="none" w:sz="0" w:space="0" w:color="auto"/>
        <w:left w:val="none" w:sz="0" w:space="0" w:color="auto"/>
        <w:bottom w:val="none" w:sz="0" w:space="0" w:color="auto"/>
        <w:right w:val="none" w:sz="0" w:space="0" w:color="auto"/>
      </w:divBdr>
    </w:div>
    <w:div w:id="656306150">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149944">
      <w:bodyDiv w:val="1"/>
      <w:marLeft w:val="0"/>
      <w:marRight w:val="0"/>
      <w:marTop w:val="0"/>
      <w:marBottom w:val="0"/>
      <w:divBdr>
        <w:top w:val="none" w:sz="0" w:space="0" w:color="auto"/>
        <w:left w:val="none" w:sz="0" w:space="0" w:color="auto"/>
        <w:bottom w:val="none" w:sz="0" w:space="0" w:color="auto"/>
        <w:right w:val="none" w:sz="0" w:space="0" w:color="auto"/>
      </w:divBdr>
      <w:divsChild>
        <w:div w:id="2125495332">
          <w:marLeft w:val="0"/>
          <w:marRight w:val="0"/>
          <w:marTop w:val="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3696487">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9169410">
      <w:bodyDiv w:val="1"/>
      <w:marLeft w:val="0"/>
      <w:marRight w:val="0"/>
      <w:marTop w:val="0"/>
      <w:marBottom w:val="0"/>
      <w:divBdr>
        <w:top w:val="none" w:sz="0" w:space="0" w:color="auto"/>
        <w:left w:val="none" w:sz="0" w:space="0" w:color="auto"/>
        <w:bottom w:val="none" w:sz="0" w:space="0" w:color="auto"/>
        <w:right w:val="none" w:sz="0" w:space="0" w:color="auto"/>
      </w:divBdr>
    </w:div>
    <w:div w:id="899285811">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96235038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6810817">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33952">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6411065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529239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504956">
      <w:bodyDiv w:val="1"/>
      <w:marLeft w:val="0"/>
      <w:marRight w:val="0"/>
      <w:marTop w:val="0"/>
      <w:marBottom w:val="0"/>
      <w:divBdr>
        <w:top w:val="none" w:sz="0" w:space="0" w:color="auto"/>
        <w:left w:val="none" w:sz="0" w:space="0" w:color="auto"/>
        <w:bottom w:val="none" w:sz="0" w:space="0" w:color="auto"/>
        <w:right w:val="none" w:sz="0" w:space="0" w:color="auto"/>
      </w:divBdr>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11462571">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2546422">
      <w:bodyDiv w:val="1"/>
      <w:marLeft w:val="0"/>
      <w:marRight w:val="0"/>
      <w:marTop w:val="0"/>
      <w:marBottom w:val="0"/>
      <w:divBdr>
        <w:top w:val="none" w:sz="0" w:space="0" w:color="auto"/>
        <w:left w:val="none" w:sz="0" w:space="0" w:color="auto"/>
        <w:bottom w:val="none" w:sz="0" w:space="0" w:color="auto"/>
        <w:right w:val="none" w:sz="0" w:space="0" w:color="auto"/>
      </w:divBdr>
    </w:div>
    <w:div w:id="1503081066">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8824992">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356217">
      <w:bodyDiv w:val="1"/>
      <w:marLeft w:val="0"/>
      <w:marRight w:val="0"/>
      <w:marTop w:val="0"/>
      <w:marBottom w:val="0"/>
      <w:divBdr>
        <w:top w:val="none" w:sz="0" w:space="0" w:color="auto"/>
        <w:left w:val="none" w:sz="0" w:space="0" w:color="auto"/>
        <w:bottom w:val="none" w:sz="0" w:space="0" w:color="auto"/>
        <w:right w:val="none" w:sz="0" w:space="0" w:color="auto"/>
      </w:divBdr>
      <w:divsChild>
        <w:div w:id="824391183">
          <w:marLeft w:val="0"/>
          <w:marRight w:val="0"/>
          <w:marTop w:val="0"/>
          <w:marBottom w:val="0"/>
          <w:divBdr>
            <w:top w:val="none" w:sz="0" w:space="0" w:color="auto"/>
            <w:left w:val="none" w:sz="0" w:space="0" w:color="auto"/>
            <w:bottom w:val="none" w:sz="0" w:space="0" w:color="auto"/>
            <w:right w:val="none" w:sz="0" w:space="0" w:color="auto"/>
          </w:divBdr>
          <w:divsChild>
            <w:div w:id="20364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4037998">
      <w:bodyDiv w:val="1"/>
      <w:marLeft w:val="0"/>
      <w:marRight w:val="0"/>
      <w:marTop w:val="0"/>
      <w:marBottom w:val="0"/>
      <w:divBdr>
        <w:top w:val="none" w:sz="0" w:space="0" w:color="auto"/>
        <w:left w:val="none" w:sz="0" w:space="0" w:color="auto"/>
        <w:bottom w:val="none" w:sz="0" w:space="0" w:color="auto"/>
        <w:right w:val="none" w:sz="0" w:space="0" w:color="auto"/>
      </w:divBdr>
      <w:divsChild>
        <w:div w:id="1630358063">
          <w:marLeft w:val="0"/>
          <w:marRight w:val="0"/>
          <w:marTop w:val="0"/>
          <w:marBottom w:val="0"/>
          <w:divBdr>
            <w:top w:val="none" w:sz="0" w:space="0" w:color="auto"/>
            <w:left w:val="none" w:sz="0" w:space="0" w:color="auto"/>
            <w:bottom w:val="none" w:sz="0" w:space="0" w:color="auto"/>
            <w:right w:val="none" w:sz="0" w:space="0" w:color="auto"/>
          </w:divBdr>
        </w:div>
      </w:divsChild>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5AIRPNAIUNRU-1328258698-25191</_dlc_DocId>
    <_dlc_DocIdUrl xmlns="71c5aaf6-e6ce-465b-b873-5148d2a4c105">
      <Url>https://nokia.sharepoint.com/sites/c5g/5gradio/_layouts/15/DocIdRedir.aspx?ID=5AIRPNAIUNRU-1328258698-25191</Url>
      <Description>5AIRPNAIUNRU-1328258698-25191</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23C50B-0093-4BF4-A78F-9DE6465C5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515F6-7C06-49DD-8171-4AF44DCD5594}">
  <ds:schemaRefs>
    <ds:schemaRef ds:uri="http://purl.org/dc/dcmitype/"/>
    <ds:schemaRef ds:uri="71c5aaf6-e6ce-465b-b873-5148d2a4c105"/>
    <ds:schemaRef ds:uri="http://www.w3.org/XML/1998/namespace"/>
    <ds:schemaRef ds:uri="http://purl.org/dc/term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4.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7570</TotalTime>
  <Pages>17</Pages>
  <Words>6141</Words>
  <Characters>31469</Characters>
  <Application>Microsoft Office Word</Application>
  <DocSecurity>0</DocSecurity>
  <Lines>262</Lines>
  <Paragraphs>75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Veli-Matti Holappa (Nokia)</cp:lastModifiedBy>
  <cp:revision>2010</cp:revision>
  <cp:lastPrinted>2013-03-27T02:57:00Z</cp:lastPrinted>
  <dcterms:created xsi:type="dcterms:W3CDTF">2022-10-01T08:03:00Z</dcterms:created>
  <dcterms:modified xsi:type="dcterms:W3CDTF">2023-08-11T18:41:00Z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198cbb86-0197-4a3d-8748-265410f28f32</vt:lpwstr>
  </property>
  <property fmtid="{D5CDD505-2E9C-101B-9397-08002B2CF9AE}" pid="4" name="MediaServiceImageTags">
    <vt:lpwstr/>
  </property>
  <property fmtid="{D5CDD505-2E9C-101B-9397-08002B2CF9AE}" pid="5" name="Order">
    <vt:r8>1677600</vt:r8>
  </property>
  <property fmtid="{D5CDD505-2E9C-101B-9397-08002B2CF9AE}" pid="6" name="xd_ProgID">
    <vt:lpwstr/>
  </property>
  <property fmtid="{D5CDD505-2E9C-101B-9397-08002B2CF9AE}" pid="7" name="TemplateUrl">
    <vt:lpwstr/>
  </property>
  <property fmtid="{D5CDD505-2E9C-101B-9397-08002B2CF9AE}" pid="8" name="_ExtendedDescription">
    <vt:lpwstr/>
  </property>
  <property fmtid="{D5CDD505-2E9C-101B-9397-08002B2CF9AE}" pid="9" name="_CopySource">
    <vt:lpwstr>https://nokia.sharepoint.com/sites/c5g/5gradio/RAN4 5G Documents/RAN4 104bis e-meeting/Rel-18/FS_NR_duplex_evo/R4-221xxxx AI 7.17.2.1 - SBFD adjacent channel co-existence evaluation_new.docx</vt:lpwstr>
  </property>
</Properties>
</file>